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651508"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3E7E08">
        <w:rPr>
          <w:rFonts w:cs="Arial"/>
          <w:b/>
          <w:sz w:val="32"/>
          <w:szCs w:val="32"/>
          <w:lang w:val="es-ES_tradnl"/>
        </w:rPr>
        <w:t>IA-011L4J999-N1130-2012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3E7E08">
        <w:rPr>
          <w:rFonts w:cs="Arial"/>
          <w:b/>
          <w:sz w:val="32"/>
          <w:szCs w:val="32"/>
          <w:lang w:val="es-ES_tradnl"/>
        </w:rPr>
        <w:t>CONTRATACIÓN DEL SERVICIO DE IMPLEMENTACIÓN DE UNA OFICINA DE COMERCIALIZACIÓN DE TECNOLOGÍA EN EL CINVESTAV</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E9082A" w:rsidRPr="00766AEA" w:rsidRDefault="00E9082A" w:rsidP="00E9082A">
      <w:pPr>
        <w:tabs>
          <w:tab w:val="left" w:pos="851"/>
        </w:tabs>
        <w:spacing w:after="0" w:line="240" w:lineRule="auto"/>
        <w:jc w:val="right"/>
        <w:rPr>
          <w:rFonts w:cs="Arial"/>
          <w:i/>
          <w:sz w:val="20"/>
          <w:szCs w:val="20"/>
        </w:rPr>
      </w:pPr>
      <w:r w:rsidRPr="00F17BC5">
        <w:rPr>
          <w:rFonts w:cs="Arial"/>
          <w:i/>
          <w:sz w:val="20"/>
          <w:szCs w:val="20"/>
        </w:rPr>
        <w:t>GREEN MOMENTUM.COM SA DE CV</w:t>
      </w:r>
    </w:p>
    <w:p w:rsidR="00E9082A" w:rsidRDefault="00E9082A" w:rsidP="00E9082A">
      <w:pPr>
        <w:tabs>
          <w:tab w:val="left" w:pos="851"/>
        </w:tabs>
        <w:spacing w:after="0" w:line="240" w:lineRule="auto"/>
        <w:jc w:val="right"/>
        <w:rPr>
          <w:rFonts w:cs="Arial"/>
          <w:i/>
          <w:sz w:val="20"/>
          <w:szCs w:val="20"/>
        </w:rPr>
      </w:pPr>
      <w:r>
        <w:rPr>
          <w:rFonts w:cs="Arial"/>
          <w:i/>
          <w:sz w:val="20"/>
          <w:szCs w:val="20"/>
        </w:rPr>
        <w:t xml:space="preserve">R.F.C.: </w:t>
      </w:r>
      <w:r w:rsidRPr="00F17BC5">
        <w:rPr>
          <w:rFonts w:cs="Arial"/>
          <w:i/>
          <w:sz w:val="20"/>
          <w:szCs w:val="20"/>
        </w:rPr>
        <w:t>GMO080822593</w:t>
      </w:r>
    </w:p>
    <w:p w:rsidR="00E9082A" w:rsidRDefault="00E9082A" w:rsidP="00E9082A">
      <w:pPr>
        <w:tabs>
          <w:tab w:val="left" w:pos="851"/>
        </w:tabs>
        <w:spacing w:after="0" w:line="240" w:lineRule="auto"/>
        <w:jc w:val="right"/>
        <w:rPr>
          <w:rFonts w:cs="Arial"/>
          <w:i/>
          <w:sz w:val="20"/>
          <w:szCs w:val="20"/>
        </w:rPr>
      </w:pPr>
      <w:r w:rsidRPr="00F17BC5">
        <w:rPr>
          <w:rFonts w:cs="Arial"/>
          <w:i/>
          <w:sz w:val="20"/>
          <w:szCs w:val="20"/>
        </w:rPr>
        <w:t xml:space="preserve">Aniceto Ortega 1058 A Col. del Valle </w:t>
      </w:r>
    </w:p>
    <w:p w:rsidR="00E9082A" w:rsidRDefault="00E9082A" w:rsidP="00E9082A">
      <w:pPr>
        <w:tabs>
          <w:tab w:val="left" w:pos="851"/>
        </w:tabs>
        <w:spacing w:after="0" w:line="240" w:lineRule="auto"/>
        <w:jc w:val="right"/>
        <w:rPr>
          <w:rFonts w:cs="Arial"/>
          <w:i/>
          <w:sz w:val="20"/>
          <w:szCs w:val="20"/>
        </w:rPr>
      </w:pPr>
      <w:r w:rsidRPr="00766AEA">
        <w:rPr>
          <w:rFonts w:cs="Arial"/>
          <w:i/>
          <w:sz w:val="20"/>
          <w:szCs w:val="20"/>
        </w:rPr>
        <w:t xml:space="preserve">Deleg. </w:t>
      </w:r>
      <w:r w:rsidRPr="00E3787E">
        <w:rPr>
          <w:rFonts w:cs="Arial"/>
          <w:i/>
          <w:sz w:val="20"/>
          <w:szCs w:val="20"/>
        </w:rPr>
        <w:t>Benito Juárez</w:t>
      </w:r>
    </w:p>
    <w:p w:rsidR="00E9082A" w:rsidRDefault="00E9082A" w:rsidP="00E9082A">
      <w:pPr>
        <w:tabs>
          <w:tab w:val="left" w:pos="851"/>
        </w:tabs>
        <w:spacing w:after="0" w:line="240" w:lineRule="auto"/>
        <w:jc w:val="right"/>
        <w:rPr>
          <w:rFonts w:cs="Arial"/>
          <w:i/>
          <w:sz w:val="20"/>
          <w:szCs w:val="20"/>
        </w:rPr>
      </w:pPr>
      <w:r w:rsidRPr="00766AEA">
        <w:rPr>
          <w:rFonts w:cs="Arial"/>
          <w:i/>
          <w:sz w:val="20"/>
          <w:szCs w:val="20"/>
        </w:rPr>
        <w:t>C.P.</w:t>
      </w:r>
      <w:r w:rsidRPr="00E3787E">
        <w:t xml:space="preserve"> </w:t>
      </w:r>
      <w:r w:rsidRPr="00F17BC5">
        <w:rPr>
          <w:rFonts w:cs="Arial"/>
          <w:i/>
          <w:sz w:val="20"/>
          <w:szCs w:val="20"/>
        </w:rPr>
        <w:t>03100</w:t>
      </w:r>
      <w:r w:rsidRPr="00766AEA">
        <w:rPr>
          <w:rFonts w:cs="Arial"/>
          <w:i/>
          <w:sz w:val="20"/>
          <w:szCs w:val="20"/>
        </w:rPr>
        <w:t>, México D.F.</w:t>
      </w:r>
    </w:p>
    <w:p w:rsidR="00766AEA" w:rsidRPr="00766AEA" w:rsidRDefault="00E9082A" w:rsidP="00E9082A">
      <w:pPr>
        <w:tabs>
          <w:tab w:val="left" w:pos="851"/>
        </w:tabs>
        <w:spacing w:after="0" w:line="240" w:lineRule="auto"/>
        <w:jc w:val="right"/>
        <w:rPr>
          <w:rFonts w:cs="Arial"/>
          <w:i/>
          <w:sz w:val="20"/>
          <w:szCs w:val="20"/>
        </w:rPr>
      </w:pPr>
      <w:r>
        <w:rPr>
          <w:rFonts w:cs="Arial"/>
          <w:i/>
          <w:sz w:val="20"/>
          <w:szCs w:val="20"/>
        </w:rPr>
        <w:t>Representante</w:t>
      </w:r>
      <w:r w:rsidRPr="00766AEA">
        <w:rPr>
          <w:rFonts w:cs="Arial"/>
          <w:i/>
          <w:sz w:val="20"/>
          <w:szCs w:val="20"/>
        </w:rPr>
        <w:t xml:space="preserve">: </w:t>
      </w:r>
      <w:r w:rsidRPr="00F17BC5">
        <w:rPr>
          <w:rFonts w:cs="Arial"/>
          <w:i/>
          <w:sz w:val="20"/>
          <w:szCs w:val="20"/>
        </w:rPr>
        <w:t>Jorge Aguirre Torres</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3E7E08">
        <w:rPr>
          <w:rFonts w:eastAsia="Times New Roman" w:cs="Arial"/>
          <w:b/>
          <w:sz w:val="16"/>
          <w:szCs w:val="20"/>
          <w:lang w:val="es-ES_tradnl" w:eastAsia="es-ES"/>
        </w:rPr>
        <w:t>IA-011L4J999-N1130-2012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3E7E08"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IMPLEMENTACIÓN DE UNA OFICINA DE COMERCIALIZACIÓN DE TECNOLOGÍA EN EL CINVESTAV</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A61920" w:rsidRPr="00802963" w:rsidRDefault="006560E2" w:rsidP="003E7E08">
      <w:pPr>
        <w:jc w:val="center"/>
        <w:rPr>
          <w:sz w:val="16"/>
        </w:rPr>
      </w:pPr>
      <w:r w:rsidRPr="00802963">
        <w:rPr>
          <w:rFonts w:cs="Arial"/>
          <w:b/>
          <w:sz w:val="28"/>
          <w:szCs w:val="28"/>
        </w:rPr>
        <w:t xml:space="preserve"> </w:t>
      </w: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3E7E08" w:rsidP="0080335C">
      <w:pPr>
        <w:autoSpaceDE w:val="0"/>
        <w:autoSpaceDN w:val="0"/>
        <w:adjustRightInd w:val="0"/>
        <w:spacing w:after="0" w:line="240" w:lineRule="auto"/>
        <w:jc w:val="right"/>
        <w:rPr>
          <w:rFonts w:cs="Arial"/>
          <w:b/>
          <w:lang w:val="es-ES_tradnl"/>
        </w:rPr>
      </w:pPr>
      <w:r>
        <w:rPr>
          <w:rFonts w:cs="Arial"/>
          <w:b/>
          <w:lang w:val="es-ES_tradnl"/>
        </w:rPr>
        <w:t>México, D.F. a 03</w:t>
      </w:r>
      <w:r w:rsidR="00A96D26">
        <w:rPr>
          <w:rFonts w:cs="Arial"/>
          <w:b/>
          <w:lang w:val="es-ES_tradnl"/>
        </w:rPr>
        <w:t xml:space="preserve"> de </w:t>
      </w:r>
      <w:r>
        <w:rPr>
          <w:rFonts w:cs="Arial"/>
          <w:b/>
          <w:lang w:val="es-ES_tradnl"/>
        </w:rPr>
        <w:t>diciembre</w:t>
      </w:r>
      <w:r w:rsidR="00A96D26">
        <w:rPr>
          <w:rFonts w:cs="Arial"/>
          <w:b/>
          <w:lang w:val="es-ES_tradnl"/>
        </w:rPr>
        <w:t xml:space="preserve"> de 2012</w:t>
      </w:r>
      <w:r w:rsidR="0080335C"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3E7E08">
        <w:rPr>
          <w:b/>
        </w:rPr>
        <w:t>IA-011L4J999-N1130-2012</w:t>
      </w:r>
      <w:r w:rsidR="00195613" w:rsidRPr="00802963">
        <w:rPr>
          <w:b/>
        </w:rPr>
        <w:t xml:space="preserve"> referente a la </w:t>
      </w:r>
      <w:r w:rsidR="003E7E08">
        <w:rPr>
          <w:b/>
        </w:rPr>
        <w:t>CONTRATACIÓN DEL SERVICIO DE IMPLEMENTACIÓN DE UNA OFICINA DE COMERCIALIZACIÓN DE TECNOLOGÍA EN EL CINVESTAV</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0" w:name="_Toc205180106"/>
      <w:r w:rsidRPr="00802963">
        <w:t>1.</w:t>
      </w:r>
      <w:r w:rsidRPr="00802963">
        <w:rPr>
          <w:rStyle w:val="Ttulo2Car"/>
          <w:rFonts w:eastAsia="Calibri"/>
        </w:rPr>
        <w:tab/>
      </w:r>
      <w:r w:rsidRPr="00802963">
        <w:rPr>
          <w:rFonts w:eastAsia="Calibri"/>
        </w:rPr>
        <w:t>Información general.</w:t>
      </w:r>
      <w:bookmarkEnd w:id="0"/>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 xml:space="preserve">El que los licitantes opten por utilizar medios de comunicación electrónica para enviar sus proposiciones no limita, en ningún caso, que asistan a los diferentes actos derivados de la </w:t>
      </w:r>
      <w:r w:rsidR="00A301D8" w:rsidRPr="00A301D8">
        <w:t>invitación a cuando menos tres personas</w:t>
      </w:r>
      <w:r w:rsidRPr="00631789">
        <w:t>.</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ubicada</w:t>
      </w:r>
      <w:r w:rsidRPr="00802963">
        <w:rPr>
          <w:rFonts w:cs="Arial"/>
        </w:rPr>
        <w:t xml:space="preserve"> en Av. Instituto Politécnico Nacional No. 2508, Col. San Pedro Zacatenco, el día </w:t>
      </w:r>
      <w:r w:rsidR="003F2DC3">
        <w:rPr>
          <w:rFonts w:cs="Arial"/>
          <w:b/>
        </w:rPr>
        <w:t>0</w:t>
      </w:r>
      <w:r w:rsidR="00F22F9E">
        <w:rPr>
          <w:rFonts w:cs="Arial"/>
          <w:b/>
        </w:rPr>
        <w:t>7</w:t>
      </w:r>
      <w:r w:rsidR="00C11CAB">
        <w:rPr>
          <w:rFonts w:cs="Arial"/>
          <w:b/>
        </w:rPr>
        <w:t xml:space="preserve"> de </w:t>
      </w:r>
      <w:r w:rsidR="003F2DC3">
        <w:rPr>
          <w:rFonts w:cs="Arial"/>
          <w:b/>
        </w:rPr>
        <w:t>diciembre</w:t>
      </w:r>
      <w:r w:rsidR="00D70FCE">
        <w:rPr>
          <w:rFonts w:cs="Arial"/>
          <w:b/>
        </w:rPr>
        <w:t xml:space="preserve"> de 2012 a la</w:t>
      </w:r>
      <w:r w:rsidR="003F2DC3">
        <w:rPr>
          <w:rFonts w:cs="Arial"/>
          <w:b/>
        </w:rPr>
        <w:t>s 11:3</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3F2DC3">
        <w:rPr>
          <w:rFonts w:cs="Arial"/>
          <w:b/>
        </w:rPr>
        <w:t>17</w:t>
      </w:r>
      <w:r w:rsidR="00C11CAB">
        <w:rPr>
          <w:rFonts w:cs="Arial"/>
          <w:b/>
        </w:rPr>
        <w:t xml:space="preserve"> de </w:t>
      </w:r>
      <w:r w:rsidR="003F2DC3">
        <w:rPr>
          <w:rFonts w:cs="Arial"/>
          <w:b/>
        </w:rPr>
        <w:t>diciembre</w:t>
      </w:r>
      <w:r w:rsidR="00D70FCE">
        <w:rPr>
          <w:rFonts w:cs="Arial"/>
          <w:b/>
        </w:rPr>
        <w:t xml:space="preserve"> de 2012</w:t>
      </w:r>
      <w:r w:rsidR="00A96D26">
        <w:rPr>
          <w:rFonts w:cs="Arial"/>
          <w:b/>
        </w:rPr>
        <w:t xml:space="preserve"> en un horario de 09:3</w:t>
      </w:r>
      <w:r w:rsidR="00A908A9">
        <w:rPr>
          <w:rFonts w:cs="Arial"/>
          <w:b/>
        </w:rPr>
        <w:t>0 a las</w:t>
      </w:r>
      <w:r w:rsidR="00A96D26">
        <w:rPr>
          <w:rFonts w:cs="Arial"/>
          <w:b/>
        </w:rPr>
        <w:t xml:space="preserve"> 12:3</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3F2DC3">
        <w:rPr>
          <w:rFonts w:cs="Arial"/>
          <w:b/>
        </w:rPr>
        <w:t>17</w:t>
      </w:r>
      <w:r w:rsidR="00A908A9">
        <w:rPr>
          <w:rFonts w:cs="Arial"/>
          <w:b/>
        </w:rPr>
        <w:t xml:space="preserve"> de </w:t>
      </w:r>
      <w:r w:rsidR="003F2DC3">
        <w:rPr>
          <w:rFonts w:cs="Arial"/>
          <w:b/>
        </w:rPr>
        <w:t>diciembre</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3F2DC3">
        <w:rPr>
          <w:rFonts w:cs="Arial"/>
          <w:b/>
        </w:rPr>
        <w:t>19</w:t>
      </w:r>
      <w:r w:rsidR="00A908A9">
        <w:rPr>
          <w:rFonts w:cs="Arial"/>
          <w:b/>
        </w:rPr>
        <w:t xml:space="preserve"> de </w:t>
      </w:r>
      <w:r w:rsidR="00A96D26">
        <w:rPr>
          <w:rFonts w:cs="Arial"/>
          <w:b/>
        </w:rPr>
        <w:t>diciembre</w:t>
      </w:r>
      <w:r w:rsidR="00D70FCE">
        <w:rPr>
          <w:rFonts w:cs="Arial"/>
          <w:b/>
        </w:rPr>
        <w:t xml:space="preserve"> de 2012</w:t>
      </w:r>
      <w:r w:rsidR="004737F9">
        <w:rPr>
          <w:rFonts w:cs="Arial"/>
          <w:b/>
        </w:rPr>
        <w:t xml:space="preserve"> a</w:t>
      </w:r>
      <w:r w:rsidR="003F2DC3">
        <w:rPr>
          <w:rFonts w:cs="Arial"/>
          <w:b/>
        </w:rPr>
        <w:t xml:space="preserve"> las 12:0</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3F2DC3">
        <w:rPr>
          <w:rFonts w:cs="Arial"/>
          <w:b/>
        </w:rPr>
        <w:t>21 de diciembre de 2012 a las 13:3</w:t>
      </w:r>
      <w:r>
        <w:rPr>
          <w:rFonts w:cs="Arial"/>
          <w:b/>
        </w:rPr>
        <w:t>0 horas</w:t>
      </w:r>
      <w:r w:rsidRPr="00802963">
        <w:rPr>
          <w:rFonts w:cs="Arial"/>
        </w:rPr>
        <w:t xml:space="preserve"> </w:t>
      </w:r>
      <w:r w:rsidRPr="00813CF1">
        <w:rPr>
          <w:rFonts w:cs="Arial"/>
        </w:rPr>
        <w:t>en la S</w:t>
      </w:r>
      <w:r w:rsidR="00596D89">
        <w:rPr>
          <w:rFonts w:cs="Arial"/>
        </w:rPr>
        <w:t>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1" w:name="_Toc205180107"/>
      <w:r w:rsidRPr="00802963">
        <w:t>Descripción completa de</w:t>
      </w:r>
      <w:r w:rsidR="00AF6113" w:rsidRPr="00802963">
        <w:t>l servicio</w:t>
      </w:r>
      <w:r w:rsidRPr="00802963">
        <w:t xml:space="preserve"> y sus especificaciones.</w:t>
      </w:r>
      <w:bookmarkEnd w:id="1"/>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3E7E08">
        <w:rPr>
          <w:b/>
        </w:rPr>
        <w:t>CONTRATACIÓN DEL SERVICIO DE IMPLEMENTACIÓN DE UNA OFICINA DE COMERCIALIZACIÓN DE TECNOLOGÍA EN EL CINVESTAV</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La prestación del servicio, darán origen al fincamiento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C33C0F" w:rsidRDefault="00C33C0F"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2" w:name="_Toc205180108"/>
      <w:r w:rsidRPr="00802963">
        <w:lastRenderedPageBreak/>
        <w:t xml:space="preserve">Periodo de </w:t>
      </w:r>
      <w:r w:rsidR="001A6933" w:rsidRPr="00802963">
        <w:t>prestación del servicio</w:t>
      </w:r>
      <w:r w:rsidR="00195613" w:rsidRPr="00802963">
        <w:t>.</w:t>
      </w:r>
      <w:bookmarkEnd w:id="2"/>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C33C0F">
        <w:t>31</w:t>
      </w:r>
      <w:r w:rsidR="00C96F4B">
        <w:t xml:space="preserve"> de </w:t>
      </w:r>
      <w:r w:rsidR="00596D89">
        <w:t>enero del 2013</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3" w:name="_Toc205180109"/>
      <w:r w:rsidRPr="00802963">
        <w:t xml:space="preserve">Lugar de </w:t>
      </w:r>
      <w:r w:rsidR="001A6933" w:rsidRPr="00802963">
        <w:t>prestación del servicio</w:t>
      </w:r>
      <w:r w:rsidRPr="00802963">
        <w:t>.</w:t>
      </w:r>
      <w:bookmarkEnd w:id="3"/>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4" w:name="_Toc205180110"/>
      <w:r w:rsidRPr="00802963">
        <w:t>Transportación</w:t>
      </w:r>
      <w:r w:rsidR="00195613" w:rsidRPr="00802963">
        <w:t>.</w:t>
      </w:r>
      <w:bookmarkEnd w:id="4"/>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5" w:name="_Toc205180112"/>
      <w:r w:rsidRPr="00802963">
        <w:t>Patentes, marcas y derechos de autor.</w:t>
      </w:r>
      <w:bookmarkEnd w:id="5"/>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6" w:name="_Toc205180113"/>
      <w:r w:rsidRPr="00802963">
        <w:lastRenderedPageBreak/>
        <w:t>Modificaciones a las cantidades.</w:t>
      </w:r>
      <w:bookmarkEnd w:id="6"/>
    </w:p>
    <w:p w:rsidR="009E0D3A" w:rsidRPr="00802963" w:rsidRDefault="009E0D3A" w:rsidP="009E0D3A">
      <w:pPr>
        <w:autoSpaceDE w:val="0"/>
        <w:autoSpaceDN w:val="0"/>
        <w:adjustRightInd w:val="0"/>
        <w:spacing w:after="0" w:line="240" w:lineRule="auto"/>
      </w:pPr>
      <w:r w:rsidRPr="00802963">
        <w:t xml:space="preserve">Con fundamento y observando lo dispuesto en el Artículo 52 de la Ley de Adquisiciones, Arrendamientos y Servicios del Sector Público, “EL CINVESTAV”, bajo su responsabilidad y por razones fundadas, podrá modificar los contratos vigentes que se deriven de esta </w:t>
      </w:r>
      <w:r w:rsidR="00A301D8">
        <w:t>invitación a cuando menos tres personas</w:t>
      </w:r>
      <w:r w:rsidRPr="00802963">
        <w:t xml:space="preserve">, previo acuerdo por escrito con el Prestador sin tener que recurrir, en su caso, a la celebración de una nueva </w:t>
      </w:r>
      <w:r w:rsidR="00A301D8">
        <w:t>invitación a cuando menos tres personas</w:t>
      </w:r>
      <w:r w:rsidRPr="00802963">
        <w:t>,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No se aceptarán opciones, ni modificaciones que demeriten las especificaciones y calidad del servicio licitados en ninguna de las etapas de la </w:t>
      </w:r>
      <w:r w:rsidR="00A301D8">
        <w:t>invitación a cuando menos tres personas</w:t>
      </w:r>
      <w:r w:rsidRPr="00802963">
        <w:t>.</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7" w:name="_Toc205180114"/>
      <w:r w:rsidRPr="00802963">
        <w:t>Asistencia a los eventos.</w:t>
      </w:r>
      <w:bookmarkEnd w:id="7"/>
    </w:p>
    <w:p w:rsidR="009E0D3A" w:rsidRPr="00802963" w:rsidRDefault="009E0D3A" w:rsidP="009E0D3A">
      <w:pPr>
        <w:autoSpaceDE w:val="0"/>
        <w:autoSpaceDN w:val="0"/>
        <w:adjustRightInd w:val="0"/>
        <w:spacing w:after="0" w:line="240" w:lineRule="auto"/>
      </w:pPr>
      <w:r w:rsidRPr="00802963">
        <w:t xml:space="preserve">Cualquier persona podrá asistir a los diferentes actos de la </w:t>
      </w:r>
      <w:r w:rsidR="00855E44">
        <w:t>invitación a cuando menos tres personas</w:t>
      </w:r>
      <w:r w:rsidR="00855E44" w:rsidRPr="00802963">
        <w:t xml:space="preserve"> </w:t>
      </w:r>
      <w:r w:rsidRPr="00802963">
        <w:t>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Quien concurra a los diversos actos de la </w:t>
      </w:r>
      <w:r w:rsidR="00855E44">
        <w:t>invitación a cuando menos tres personas</w:t>
      </w:r>
      <w:r w:rsidRPr="00802963">
        <w:t>,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8" w:name="_Toc205180115"/>
      <w:r w:rsidRPr="00802963">
        <w:rPr>
          <w:u w:val="single"/>
        </w:rPr>
        <w:t xml:space="preserve">No será motivo de descalificación la falta de identificación o de acreditamiento de la representación de la persona que solamente entregue las propuestas, pero sólo podrá </w:t>
      </w:r>
      <w:r w:rsidRPr="00802963">
        <w:rPr>
          <w:u w:val="single"/>
        </w:rPr>
        <w:lastRenderedPageBreak/>
        <w:t>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8"/>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9" w:name="_Toc205180117"/>
      <w:bookmarkStart w:id="10" w:name="_Toc205180118"/>
      <w:r w:rsidRPr="00802963">
        <w:t>Garantías.</w:t>
      </w:r>
      <w:bookmarkEnd w:id="9"/>
    </w:p>
    <w:p w:rsidR="00195613" w:rsidRPr="00802963" w:rsidRDefault="00D656DF" w:rsidP="00D656DF">
      <w:pPr>
        <w:pStyle w:val="Ttulo3"/>
      </w:pPr>
      <w:r w:rsidRPr="00802963">
        <w:t>Entrega de las garantías</w:t>
      </w:r>
      <w:r w:rsidR="00195613" w:rsidRPr="00802963">
        <w:t>.</w:t>
      </w:r>
      <w:bookmarkEnd w:id="1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1" w:name="_Toc205180119"/>
      <w:r w:rsidRPr="00802963">
        <w:t>Consecuencias del no sostenimiento de propuestas.</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20"/>
      <w:r w:rsidRPr="00802963">
        <w:t>Para garantizar el cumplimiento del contrato</w:t>
      </w:r>
      <w:r w:rsidR="00F93478" w:rsidRPr="00802963">
        <w:t xml:space="preserve"> o pedido</w:t>
      </w:r>
      <w:r w:rsidRPr="00802963">
        <w:t>.</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xml:space="preserve">, deberá </w:t>
      </w:r>
      <w:r w:rsidRPr="00802963">
        <w:lastRenderedPageBreak/>
        <w:t>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1"/>
      <w:r w:rsidRPr="00802963">
        <w:t>Devolución de garantía.</w:t>
      </w:r>
      <w:bookmarkEnd w:id="13"/>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4" w:name="_Toc205180122"/>
      <w:r w:rsidRPr="00802963">
        <w:t>Validez de las propuestas</w:t>
      </w:r>
      <w:bookmarkEnd w:id="14"/>
    </w:p>
    <w:p w:rsidR="007F08C1" w:rsidRPr="00802963" w:rsidRDefault="007F08C1" w:rsidP="00195613">
      <w:pPr>
        <w:autoSpaceDE w:val="0"/>
        <w:autoSpaceDN w:val="0"/>
        <w:adjustRightInd w:val="0"/>
        <w:spacing w:after="0" w:line="240" w:lineRule="auto"/>
      </w:pPr>
    </w:p>
    <w:p w:rsidR="00BD7217"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084878" w:rsidRPr="00802963" w:rsidRDefault="00084878" w:rsidP="00195613">
      <w:pPr>
        <w:autoSpaceDE w:val="0"/>
        <w:autoSpaceDN w:val="0"/>
        <w:adjustRightInd w:val="0"/>
        <w:spacing w:after="0" w:line="240" w:lineRule="auto"/>
      </w:pPr>
    </w:p>
    <w:p w:rsidR="00D656DF" w:rsidRPr="00802963" w:rsidRDefault="00D656DF" w:rsidP="00D656DF">
      <w:pPr>
        <w:pStyle w:val="Ttulo1"/>
      </w:pPr>
      <w:bookmarkStart w:id="15" w:name="_Toc205180123"/>
      <w:r w:rsidRPr="00802963">
        <w:lastRenderedPageBreak/>
        <w:t>Aclaración de dudas de las bases.</w:t>
      </w:r>
      <w:bookmarkEnd w:id="15"/>
    </w:p>
    <w:p w:rsidR="00D656DF" w:rsidRPr="00802963" w:rsidRDefault="00D656DF" w:rsidP="00D656D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junta de aclaración de dudas se llevará a cabo el día </w:t>
      </w:r>
      <w:r w:rsidR="00596D89">
        <w:rPr>
          <w:rFonts w:cs="Arial"/>
          <w:b/>
        </w:rPr>
        <w:t>07 de diciembre de 2012 a las 11:30 horas</w:t>
      </w:r>
      <w:r>
        <w:t xml:space="preserve"> en la sala de juntas de la Sección de Licitaciones, con domicilio en la Av. Instituto Politécnico Nacional No. 2508, Col. San Pedro Zacatenco, C.P. 07360, Delegación Gustavo A. Madero, México, D.F. </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deberán plantearse de manera concisa y estar directamente vinculadas con los puntos contenidos en la convocatoria a la </w:t>
      </w:r>
      <w:r w:rsidR="00A301D8">
        <w:t>invitación a cuando menos tres personas</w:t>
      </w:r>
      <w:r>
        <w:t xml:space="preserve">,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w:t>
      </w:r>
      <w:r w:rsidR="00A301D8">
        <w:t>invitación a cuando menos tres personas</w:t>
      </w:r>
      <w:r>
        <w:t>.</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w:t>
      </w:r>
      <w:r>
        <w:lastRenderedPageBreak/>
        <w:t>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participación de los licitantes en esta etapa será opcional y la no asistencia, no es motivo de descalificación.</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w:t>
      </w:r>
      <w:r w:rsidR="00A301D8">
        <w:t>invitación a cuando menos tres personas</w:t>
      </w:r>
      <w:r>
        <w:t xml:space="preserve">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C33C0F" w:rsidRDefault="00C33C0F" w:rsidP="00C33C0F">
      <w:pPr>
        <w:autoSpaceDE w:val="0"/>
        <w:autoSpaceDN w:val="0"/>
        <w:adjustRightInd w:val="0"/>
        <w:spacing w:after="0" w:line="240" w:lineRule="auto"/>
      </w:pPr>
    </w:p>
    <w:p w:rsidR="00AB60D2" w:rsidRPr="00802963" w:rsidRDefault="00C33C0F" w:rsidP="00C33C0F">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6" w:name="_Toc205180124"/>
      <w:r w:rsidRPr="00802963">
        <w:lastRenderedPageBreak/>
        <w:t>D</w:t>
      </w:r>
      <w:r w:rsidR="00195613" w:rsidRPr="00802963">
        <w:t>ocumentación que deberán entregar y cumplir los licitantes participantes.</w:t>
      </w:r>
      <w:bookmarkEnd w:id="16"/>
    </w:p>
    <w:p w:rsidR="005C0D8E" w:rsidRPr="00802963" w:rsidRDefault="005C0D8E" w:rsidP="00195613">
      <w:pPr>
        <w:autoSpaceDE w:val="0"/>
        <w:autoSpaceDN w:val="0"/>
        <w:adjustRightInd w:val="0"/>
        <w:spacing w:after="0" w:line="240" w:lineRule="auto"/>
      </w:pPr>
    </w:p>
    <w:p w:rsidR="004205B7" w:rsidRDefault="005C0D8E" w:rsidP="00855E44">
      <w:pPr>
        <w:spacing w:after="0" w:line="240" w:lineRule="auto"/>
      </w:pPr>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596D89">
        <w:rPr>
          <w:rFonts w:cs="Arial"/>
          <w:b/>
        </w:rPr>
        <w:t>17 de diciembre</w:t>
      </w:r>
      <w:r w:rsidR="00855E44" w:rsidRPr="00855E44">
        <w:rPr>
          <w:rFonts w:cs="Arial"/>
          <w:b/>
        </w:rPr>
        <w:t xml:space="preserve"> en un horario de 09:30 a las 12:30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855E44" w:rsidRDefault="00855E44" w:rsidP="00855E44">
      <w:pPr>
        <w:spacing w:after="0" w:line="240" w:lineRule="auto"/>
      </w:pP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w:t>
      </w:r>
      <w:r w:rsidRPr="00802963">
        <w:lastRenderedPageBreak/>
        <w:t>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Curriculum vitae de la empresa, incluyendo relación de los clientes más i</w:t>
      </w:r>
      <w:r w:rsidR="007176D5" w:rsidRPr="00802963">
        <w:rPr>
          <w:rFonts w:cs="Arial"/>
        </w:rPr>
        <w:t xml:space="preserve">mportantes durante los </w:t>
      </w:r>
      <w:r w:rsidR="003D3F91">
        <w:rPr>
          <w:rFonts w:cs="Arial"/>
        </w:rPr>
        <w:t xml:space="preserve">años </w:t>
      </w:r>
      <w:r w:rsidR="00855E44">
        <w:rPr>
          <w:rFonts w:cs="Arial"/>
        </w:rPr>
        <w:t>2011 y 2012</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7"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7"/>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xml:space="preserve">: En el supuesto de que durante los actos inherentes de esta </w:t>
      </w:r>
      <w:r w:rsidR="00A301D8">
        <w:t>invitación a cuando menos tres personas</w:t>
      </w:r>
      <w:r w:rsidRPr="0020123C">
        <w:t>,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8" w:name="_Toc205180126"/>
      <w:r w:rsidRPr="00802963">
        <w:lastRenderedPageBreak/>
        <w:t>Acto de Apertura de Proposiciones</w:t>
      </w:r>
      <w:r w:rsidR="00D656DF" w:rsidRPr="00802963">
        <w:t>.</w:t>
      </w:r>
      <w:bookmarkEnd w:id="18"/>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B73CB1">
        <w:rPr>
          <w:rFonts w:cs="Arial"/>
          <w:b/>
        </w:rPr>
        <w:t>17 de diciembre de 2012 a las 13:00 horas</w:t>
      </w:r>
      <w:r w:rsidR="00896F77" w:rsidRPr="00802963">
        <w:t xml:space="preserve"> </w:t>
      </w:r>
      <w:r w:rsidR="00195613" w:rsidRPr="00802963">
        <w:t xml:space="preserve">en la Sala de Juntas de la </w:t>
      </w:r>
      <w:r w:rsidR="00643E70" w:rsidRPr="00802963">
        <w:rPr>
          <w:rFonts w:cs="Arial"/>
        </w:rPr>
        <w:t>S</w:t>
      </w:r>
      <w:r w:rsidR="00855E44">
        <w:rPr>
          <w:rFonts w:cs="Arial"/>
        </w:rPr>
        <w:t>ección de Licitaciones</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19" w:name="_Toc205180127"/>
      <w:r w:rsidRPr="00802963">
        <w:t>Protocolo del Acto de Apertura de Proposiciones.</w:t>
      </w:r>
      <w:bookmarkEnd w:id="19"/>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0" w:name="_Toc205180128"/>
      <w:r w:rsidRPr="00802963">
        <w:t xml:space="preserve">Desarrollo del </w:t>
      </w:r>
      <w:r w:rsidR="00D704B4" w:rsidRPr="00802963">
        <w:t>Acto de Presentación y Apertura de Proposiciones</w:t>
      </w:r>
      <w:r w:rsidRPr="00802963">
        <w:t>.</w:t>
      </w:r>
      <w:bookmarkEnd w:id="20"/>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1" w:name="_Toc205180129"/>
      <w:r w:rsidRPr="00802963">
        <w:rPr>
          <w:rStyle w:val="Ttulo3Car"/>
          <w:rFonts w:eastAsia="Calibri"/>
        </w:rPr>
        <w:t>5.2.1</w:t>
      </w:r>
      <w:bookmarkEnd w:id="21"/>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2"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w:t>
      </w:r>
      <w:r w:rsidRPr="00631789">
        <w:lastRenderedPageBreak/>
        <w:t>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lastRenderedPageBreak/>
        <w:t>Acto de Fallo.</w:t>
      </w:r>
      <w:bookmarkEnd w:id="22"/>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B73CB1">
        <w:rPr>
          <w:rFonts w:cs="Arial"/>
          <w:b/>
        </w:rPr>
        <w:t>19 de diciembre de 2012 a las 12:00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3" w:name="_Toc205180131"/>
      <w:r w:rsidRPr="00802963">
        <w:t>Desarrollo del Acto de Fallo.</w:t>
      </w:r>
      <w:bookmarkEnd w:id="2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 xml:space="preserve">Los licitantes que participen por medios remotos de comunicación electrónica se tendrán por notificados del fallo, cuando éste se encuentre a su disposición en la página de COMPRANET, a más tardar al día hábil siguiente al que se declare éste, sin menoscabo </w:t>
      </w:r>
      <w:r w:rsidRPr="00631789">
        <w:lastRenderedPageBreak/>
        <w:t>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4" w:name="_Toc205180132"/>
      <w:r w:rsidRPr="00802963">
        <w:t>Firma de los contratos.</w:t>
      </w:r>
      <w:bookmarkEnd w:id="24"/>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967EED">
        <w:rPr>
          <w:rFonts w:cs="Arial"/>
          <w:b/>
        </w:rPr>
        <w:t>21 de diciembre de 2012 a las 13:30 horas</w:t>
      </w:r>
      <w:r w:rsidR="00896F77">
        <w:t xml:space="preserve"> en la S</w:t>
      </w:r>
      <w:r w:rsidR="00855E44">
        <w:t>ección de Licitaciones</w:t>
      </w:r>
      <w:r w:rsidRPr="00802963">
        <w:t xml:space="preserve">,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5" w:name="_Toc205180133"/>
      <w:r w:rsidRPr="00802963">
        <w:t>Aspectos económicos.</w:t>
      </w:r>
      <w:bookmarkEnd w:id="25"/>
    </w:p>
    <w:p w:rsidR="00D656DF" w:rsidRPr="00802963" w:rsidRDefault="00D656DF" w:rsidP="00D656DF">
      <w:pPr>
        <w:pStyle w:val="Ttulo2"/>
      </w:pPr>
      <w:bookmarkStart w:id="26" w:name="_Toc205180134"/>
      <w:r w:rsidRPr="00802963">
        <w:t>Precios.</w:t>
      </w:r>
      <w:bookmarkEnd w:id="26"/>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7"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8" w:name="_Toc205180137"/>
      <w:bookmarkEnd w:id="27"/>
    </w:p>
    <w:p w:rsidR="0044050E" w:rsidRPr="00802963" w:rsidRDefault="0044050E" w:rsidP="0044050E">
      <w:pPr>
        <w:pStyle w:val="Ttulo2"/>
      </w:pPr>
      <w:r w:rsidRPr="00802963">
        <w:lastRenderedPageBreak/>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8"/>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29" w:name="_Toc205180138"/>
      <w:bookmarkStart w:id="30" w:name="_Toc205180139"/>
      <w:r w:rsidRPr="00802963">
        <w:t>Criterios de evaluación y asignación de proposiciones.</w:t>
      </w:r>
      <w:bookmarkEnd w:id="29"/>
    </w:p>
    <w:p w:rsidR="00195613" w:rsidRPr="00802963" w:rsidRDefault="00477C8F" w:rsidP="00477C8F">
      <w:pPr>
        <w:pStyle w:val="Ttulo2"/>
      </w:pPr>
      <w:r w:rsidRPr="00802963">
        <w:t>Criterios para evaluar las proposiciones</w:t>
      </w:r>
      <w:r w:rsidR="00195613" w:rsidRPr="00802963">
        <w:t>.</w:t>
      </w:r>
      <w:bookmarkEnd w:id="30"/>
    </w:p>
    <w:p w:rsidR="007F08C1" w:rsidRPr="00802963" w:rsidRDefault="007F08C1" w:rsidP="0019561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w:t>
      </w:r>
      <w:r w:rsidRPr="00BF374A">
        <w:lastRenderedPageBreak/>
        <w:t>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 evaluación técnica de las proposiciones que presenten los licitantes, será efectuada por el Área Requirente o Técnica.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lastRenderedPageBreak/>
        <w:t>Al utilizar el criterio de evaluación binaria, el cálculo de los precios no aceptables y los precios convenientes se atenderá a lo siguiente:</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E444B3" w:rsidRPr="00BF374A" w:rsidRDefault="00E444B3" w:rsidP="00E444B3">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E444B3" w:rsidRPr="00BF374A" w:rsidRDefault="00E444B3" w:rsidP="00E444B3">
      <w:pPr>
        <w:autoSpaceDE w:val="0"/>
        <w:autoSpaceDN w:val="0"/>
        <w:adjustRightInd w:val="0"/>
        <w:spacing w:after="0" w:line="240" w:lineRule="auto"/>
      </w:pPr>
      <w:r w:rsidRPr="00BF374A">
        <w:t>a) Se sumarán todos los precios ofertados en el proceso de licitación pública que se aceptaron técnicamente;</w:t>
      </w:r>
    </w:p>
    <w:p w:rsidR="00E444B3" w:rsidRPr="00BF374A" w:rsidRDefault="00E444B3" w:rsidP="00E444B3">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E444B3" w:rsidRPr="00BF374A" w:rsidRDefault="00E444B3" w:rsidP="00E444B3">
      <w:pPr>
        <w:autoSpaceDE w:val="0"/>
        <w:autoSpaceDN w:val="0"/>
        <w:adjustRightInd w:val="0"/>
        <w:spacing w:after="0" w:line="240" w:lineRule="auto"/>
      </w:pPr>
      <w:r w:rsidRPr="00BF374A">
        <w:t>c) El promedio será el resultado de la división a que se refiere el inciso anterior.</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E444B3" w:rsidRPr="00BF374A" w:rsidRDefault="00E444B3" w:rsidP="00E444B3">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E444B3" w:rsidRPr="00BF374A" w:rsidRDefault="00E444B3" w:rsidP="00E444B3">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444B3" w:rsidRPr="00BF374A" w:rsidRDefault="00E444B3" w:rsidP="00E444B3">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E444B3" w:rsidRPr="00BF374A" w:rsidRDefault="00E444B3" w:rsidP="00E444B3">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E444B3" w:rsidRPr="00BF374A" w:rsidRDefault="00E444B3" w:rsidP="00E444B3">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1C2CA9" w:rsidRPr="00802963" w:rsidRDefault="00E444B3" w:rsidP="00E444B3">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1" w:name="_Toc205180140"/>
      <w:r w:rsidRPr="00802963">
        <w:lastRenderedPageBreak/>
        <w:t>Propuestas desechadas.</w:t>
      </w:r>
      <w:bookmarkEnd w:id="3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Default="00195613" w:rsidP="00195613">
      <w:pPr>
        <w:autoSpaceDE w:val="0"/>
        <w:autoSpaceDN w:val="0"/>
        <w:adjustRightInd w:val="0"/>
        <w:spacing w:after="0" w:line="240" w:lineRule="auto"/>
      </w:pPr>
    </w:p>
    <w:p w:rsidR="0017314E" w:rsidRPr="00802963" w:rsidRDefault="00195613" w:rsidP="0017314E">
      <w:pPr>
        <w:pStyle w:val="Ttulo1"/>
      </w:pPr>
      <w:bookmarkStart w:id="32" w:name="_Toc205180142"/>
      <w:r w:rsidRPr="00802963">
        <w:t>Aspectos varios.</w:t>
      </w:r>
      <w:bookmarkEnd w:id="32"/>
      <w:r w:rsidR="0017314E" w:rsidRPr="00802963">
        <w:t xml:space="preserve"> </w:t>
      </w:r>
    </w:p>
    <w:p w:rsidR="0017314E" w:rsidRPr="00802963" w:rsidRDefault="0017314E" w:rsidP="0017314E">
      <w:pPr>
        <w:pStyle w:val="Ttulo2"/>
      </w:pPr>
      <w:bookmarkStart w:id="33" w:name="_Toc205180143"/>
      <w:r w:rsidRPr="00802963">
        <w:t>Visitas de Inspección.</w:t>
      </w:r>
      <w:bookmarkEnd w:id="33"/>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lastRenderedPageBreak/>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4" w:name="_Toc205180144"/>
      <w:r w:rsidRPr="00802963">
        <w:t>Modificaciones a las bases que podrán efectuarse.</w:t>
      </w:r>
      <w:bookmarkEnd w:id="34"/>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5"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5"/>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6" w:name="_Toc205180146"/>
      <w:r w:rsidRPr="00802963">
        <w:t>Descalificación de un licitante.</w:t>
      </w:r>
      <w:bookmarkEnd w:id="36"/>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7" w:name="_Toc205180147"/>
      <w:r w:rsidRPr="00802963">
        <w:t>Descalificación de la</w:t>
      </w:r>
      <w:r w:rsidR="008C282E" w:rsidRPr="00802963">
        <w:t>(s)</w:t>
      </w:r>
      <w:r w:rsidRPr="00802963">
        <w:t xml:space="preserve"> partida</w:t>
      </w:r>
      <w:r w:rsidR="008C282E" w:rsidRPr="00802963">
        <w:t>(s)</w:t>
      </w:r>
      <w:r w:rsidR="00195613" w:rsidRPr="00802963">
        <w:t>.</w:t>
      </w:r>
      <w:bookmarkEnd w:id="37"/>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8"/>
      <w:r w:rsidRPr="00802963">
        <w:t>Suspensión temporal de los procedimientos.</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39" w:name="_Toc205180149"/>
      <w:r w:rsidRPr="00802963">
        <w:t>Cancelación total o parcial del concurso</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0" w:name="_Toc205180150"/>
      <w:r w:rsidRPr="00802963">
        <w:t>Declarar desierto el concurso</w:t>
      </w:r>
      <w:r w:rsidR="00195613" w:rsidRPr="00802963">
        <w:t>.</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1" w:name="_Toc205180151"/>
      <w:r w:rsidRPr="00802963">
        <w:t>Rescisión del contrato.</w:t>
      </w:r>
      <w:bookmarkEnd w:id="41"/>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2" w:name="_Toc205180152"/>
      <w:r w:rsidRPr="00802963">
        <w:t>Inconformidades, controversias, sanciones y prórrogas</w:t>
      </w:r>
      <w:r w:rsidR="00195613" w:rsidRPr="00802963">
        <w:t>.</w:t>
      </w:r>
      <w:bookmarkEnd w:id="42"/>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3" w:name="_Toc205180153"/>
      <w:r w:rsidRPr="00802963">
        <w:t>Inconformidades.</w:t>
      </w:r>
      <w:bookmarkEnd w:id="43"/>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4" w:name="_Toc205180154"/>
      <w:r w:rsidRPr="00802963">
        <w:t>Controversias.</w:t>
      </w:r>
      <w:bookmarkEnd w:id="4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5"/>
      <w:r w:rsidRPr="00802963">
        <w:t>Sanciones.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6" w:name="_Toc205180156"/>
      <w:r w:rsidRPr="00802963">
        <w:t>Sanciones relativas al incumplimiento del contrato.</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7"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7"/>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48" w:name="_Toc205180158"/>
      <w:r w:rsidRPr="00802963">
        <w:t>Aclaración relativa al hecho de que no se negociará ninguna de las condiciones que ofrezcan los licitantes.</w:t>
      </w:r>
      <w:bookmarkEnd w:id="48"/>
    </w:p>
    <w:p w:rsidR="004F1D42" w:rsidRPr="00802963" w:rsidRDefault="004F1D42" w:rsidP="000E7946">
      <w:pPr>
        <w:autoSpaceDE w:val="0"/>
        <w:autoSpaceDN w:val="0"/>
        <w:adjustRightInd w:val="0"/>
        <w:spacing w:after="0" w:line="240" w:lineRule="auto"/>
      </w:pPr>
      <w:bookmarkStart w:id="49"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49"/>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0" w:name="_Toc205180160"/>
      <w:r w:rsidRPr="00802963">
        <w:t>Situaciones no previstas en las bases.</w:t>
      </w:r>
      <w:bookmarkEnd w:id="50"/>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1" w:name="_Toc205180161"/>
      <w:r w:rsidRPr="00802963">
        <w:t>Instrucciones.</w:t>
      </w:r>
      <w:bookmarkEnd w:id="51"/>
    </w:p>
    <w:p w:rsidR="00195613" w:rsidRPr="00802963" w:rsidRDefault="00195613" w:rsidP="004C6063">
      <w:pPr>
        <w:pStyle w:val="Ttulo2"/>
      </w:pPr>
      <w:bookmarkStart w:id="52" w:name="_Toc205180162"/>
      <w:r w:rsidRPr="00802963">
        <w:t>Instrucciones generales.</w:t>
      </w:r>
      <w:bookmarkEnd w:id="52"/>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3" w:name="_Toc205180163"/>
      <w:r w:rsidRPr="00802963">
        <w:t>Instrucciones para elaborar las proposiciones técnicas y económicas.</w:t>
      </w:r>
      <w:bookmarkEnd w:id="53"/>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4" w:name="_Toc205180164"/>
      <w:r w:rsidRPr="00802963">
        <w:t>Elaboración de las propuestas técnicas.</w:t>
      </w:r>
      <w:bookmarkEnd w:id="54"/>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5" w:name="_Toc205180165"/>
      <w:r w:rsidRPr="00802963">
        <w:t xml:space="preserve">Elaboración de las </w:t>
      </w:r>
      <w:r w:rsidR="004C6063" w:rsidRPr="00802963">
        <w:t>p</w:t>
      </w:r>
      <w:r w:rsidRPr="00802963">
        <w:t>roposiciones económicas.</w:t>
      </w:r>
      <w:bookmarkEnd w:id="55"/>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*.xls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lastRenderedPageBreak/>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6" w:name="_Toc205180166"/>
      <w:r w:rsidRPr="00802963">
        <w:t>Elaboración de la hoja resumen de propuestas.</w:t>
      </w:r>
      <w:bookmarkEnd w:id="56"/>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7" w:name="_Toc205180167"/>
      <w:r>
        <w:t xml:space="preserve">15.3. </w:t>
      </w:r>
      <w:r w:rsidRPr="00631789">
        <w:t>Instrucciones para elaborar las proposiciones que opten por medios electrónicos.</w:t>
      </w:r>
      <w:bookmarkEnd w:id="57"/>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w:t>
      </w:r>
      <w:r w:rsidRPr="00631789">
        <w:lastRenderedPageBreak/>
        <w:t>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cada una de las hojas que integren sus propuestas con el RFC de la empresa, número de </w:t>
      </w:r>
      <w:r w:rsidR="00A301D8">
        <w:t>invitación a cuando menos tres personas</w:t>
      </w:r>
      <w:r w:rsidR="00A301D8" w:rsidRPr="00631789">
        <w:t xml:space="preserve"> </w:t>
      </w:r>
      <w:r w:rsidRPr="00631789">
        <w:t>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even" r:id="rId9"/>
          <w:headerReference w:type="default" r:id="rId10"/>
          <w:footerReference w:type="even" r:id="rId11"/>
          <w:footerReference w:type="default" r:id="rId12"/>
          <w:headerReference w:type="first" r:id="rId13"/>
          <w:footerReference w:type="first" r:id="rId14"/>
          <w:pgSz w:w="12240" w:h="15840" w:code="1"/>
          <w:pgMar w:top="2336" w:right="1701" w:bottom="1418" w:left="1701" w:header="709" w:footer="709" w:gutter="0"/>
          <w:cols w:space="708"/>
          <w:docGrid w:linePitch="360"/>
        </w:sectPr>
      </w:pPr>
      <w:r>
        <w:t>VAS/garc</w:t>
      </w:r>
    </w:p>
    <w:p w:rsidR="0006650F" w:rsidRPr="00802963" w:rsidRDefault="0006650F" w:rsidP="0006650F">
      <w:pPr>
        <w:spacing w:after="0" w:line="240" w:lineRule="auto"/>
        <w:jc w:val="center"/>
        <w:rPr>
          <w:rFonts w:cs="Arial"/>
          <w:b/>
          <w:sz w:val="16"/>
        </w:rPr>
      </w:pPr>
      <w:bookmarkStart w:id="59" w:name="RANGE!A1:M33"/>
      <w:bookmarkEnd w:id="59"/>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3E7E08" w:rsidP="000F47D8">
      <w:pPr>
        <w:jc w:val="center"/>
        <w:rPr>
          <w:b/>
          <w:sz w:val="18"/>
        </w:rPr>
      </w:pPr>
      <w:r>
        <w:rPr>
          <w:b/>
          <w:sz w:val="18"/>
        </w:rPr>
        <w:t>CONTRATACIÓN DEL SERVICIO DE IMPLEMENTACIÓN DE UNA OFICINA DE COMERCIALIZACIÓN DE TECNOLOGÍA EN EL CINVESTAV</w:t>
      </w:r>
    </w:p>
    <w:p w:rsidR="00497333" w:rsidRPr="00836581" w:rsidRDefault="00497333" w:rsidP="00497333">
      <w:pPr>
        <w:spacing w:after="0"/>
        <w:jc w:val="center"/>
        <w:rPr>
          <w:rFonts w:cs="Arial"/>
          <w:b/>
          <w:color w:val="000000"/>
        </w:rPr>
      </w:pPr>
      <w:r w:rsidRPr="00836581">
        <w:rPr>
          <w:rFonts w:cs="Arial"/>
          <w:b/>
          <w:color w:val="000000"/>
        </w:rPr>
        <w:t>DESCRIPCIÓN COMPLETA DE LOS SERVICIOS, ESPECIFICACIONES,</w:t>
      </w:r>
    </w:p>
    <w:p w:rsidR="00497333" w:rsidRDefault="00497333" w:rsidP="00497333">
      <w:pPr>
        <w:spacing w:after="0"/>
        <w:jc w:val="center"/>
        <w:rPr>
          <w:rFonts w:cs="Arial"/>
          <w:b/>
          <w:color w:val="000000"/>
        </w:rPr>
      </w:pPr>
      <w:r w:rsidRPr="00836581">
        <w:rPr>
          <w:rFonts w:cs="Arial"/>
          <w:b/>
          <w:color w:val="000000"/>
        </w:rPr>
        <w:t>CARACTERÍSTICAS, CANTIDADES Y PROGRAMA DE ACTIVIDADES</w:t>
      </w:r>
    </w:p>
    <w:p w:rsidR="00497333" w:rsidRPr="00836581" w:rsidRDefault="00497333" w:rsidP="00497333">
      <w:pPr>
        <w:spacing w:after="0"/>
        <w:jc w:val="center"/>
        <w:rPr>
          <w:rFonts w:cs="Arial"/>
          <w:b/>
          <w:color w:val="000000"/>
        </w:rPr>
      </w:pPr>
    </w:p>
    <w:p w:rsidR="00497333" w:rsidRPr="00836581" w:rsidRDefault="00497333" w:rsidP="00497333">
      <w:pPr>
        <w:widowControl w:val="0"/>
        <w:spacing w:after="0" w:line="240" w:lineRule="auto"/>
        <w:rPr>
          <w:rFonts w:cs="Arial"/>
          <w:color w:val="000000"/>
        </w:rPr>
      </w:pPr>
    </w:p>
    <w:p w:rsidR="00497333" w:rsidRDefault="00497333" w:rsidP="00497333">
      <w:pPr>
        <w:spacing w:after="0" w:line="360" w:lineRule="auto"/>
        <w:ind w:right="74"/>
      </w:pPr>
      <w:r>
        <w:t>Partida: 1</w:t>
      </w:r>
    </w:p>
    <w:p w:rsidR="00497333" w:rsidRDefault="00497333" w:rsidP="00497333">
      <w:pPr>
        <w:spacing w:after="0" w:line="360" w:lineRule="auto"/>
        <w:ind w:right="74"/>
      </w:pPr>
      <w:r>
        <w:t>Cantidad: 1</w:t>
      </w:r>
    </w:p>
    <w:p w:rsidR="00497333" w:rsidRDefault="00497333" w:rsidP="00497333">
      <w:pPr>
        <w:spacing w:after="0" w:line="360" w:lineRule="auto"/>
        <w:ind w:right="74"/>
      </w:pPr>
      <w:r>
        <w:t>Unidad: Servicio</w:t>
      </w:r>
    </w:p>
    <w:p w:rsidR="00497333" w:rsidRDefault="00497333" w:rsidP="00497333">
      <w:pPr>
        <w:spacing w:after="0" w:line="360" w:lineRule="auto"/>
        <w:ind w:right="74"/>
      </w:pPr>
    </w:p>
    <w:p w:rsidR="00967EED" w:rsidRDefault="00967EED" w:rsidP="00967EED">
      <w:pPr>
        <w:spacing w:after="0" w:line="240" w:lineRule="auto"/>
        <w:ind w:right="74"/>
        <w:rPr>
          <w:rFonts w:cs="Arial"/>
        </w:rPr>
      </w:pPr>
      <w:r w:rsidRPr="00836581">
        <w:rPr>
          <w:rFonts w:cs="Arial"/>
        </w:rPr>
        <w:t xml:space="preserve">EL OBJETIVO DEL PRESENTE ANEXO ES ESTABLECER LOS LINEAMIENTOS TÉCNICOS PARA LA CONTRATACIÓN DE LOS SERVICIOS DE CONSULTORIA PARA LA </w:t>
      </w:r>
      <w:r>
        <w:rPr>
          <w:rFonts w:cs="Arial"/>
        </w:rPr>
        <w:t>IMPLEMENTACIÓN DE UNA OFICINA DE COMERCIALIZACIÓN DE TECNOLOGÍA (OT) EN EL CINVESTAV PARA LA ADAPTACIÓN DE UN MODELO FUNCIONAL A LAS NECESIDADES DEL INSTITUTO EN AREA DE COMERCIALIZACION DE LAS TECNOLOGIAS DESARROLLADAS QUE</w:t>
      </w:r>
      <w:r w:rsidRPr="0033484A">
        <w:rPr>
          <w:rFonts w:cs="Arial"/>
        </w:rPr>
        <w:t xml:space="preserve"> </w:t>
      </w:r>
      <w:r w:rsidRPr="00836581">
        <w:rPr>
          <w:rFonts w:cs="Arial"/>
        </w:rPr>
        <w:t>CUENTEN CON CAPACIDADES TECNOLÓGICAS Y QUE OFREZCAN LOS SERVICIOS DE ANÁLISIS, VALIDACIÓN  Y COMERCIALIZACIÓN DE PROYECTOS TECNOLÓGICOS DE DISTINTAS AREAS CIENTÍFICAS. LOS SERVICIOS SE REQUIEREN EN LAS DISTINTAS UNIDADES O SEDES DEL CINVESTAV EN EL PAÍS. LOS SERVICIOS DEBEN CUMPLIR COMO MÍNIMO CON LAS CARACTERÍSTICAS, FUNCIONALIDADES Y NIVELES DE SERVICIO ESTABLECIDOS EN EL PRESENTE ANEXO.</w:t>
      </w:r>
    </w:p>
    <w:p w:rsidR="00967EED" w:rsidRDefault="00967EED" w:rsidP="00967EED">
      <w:pPr>
        <w:spacing w:after="0" w:line="240" w:lineRule="auto"/>
        <w:ind w:right="74"/>
        <w:rPr>
          <w:rFonts w:cs="Arial"/>
        </w:rPr>
      </w:pPr>
    </w:p>
    <w:p w:rsidR="00967EED" w:rsidRPr="00836581" w:rsidRDefault="00967EED" w:rsidP="00967EED">
      <w:pPr>
        <w:pStyle w:val="Prrafodelista"/>
        <w:numPr>
          <w:ilvl w:val="0"/>
          <w:numId w:val="34"/>
        </w:numPr>
        <w:rPr>
          <w:rFonts w:cs="Arial"/>
          <w:b/>
          <w:color w:val="000000"/>
        </w:rPr>
      </w:pPr>
      <w:r w:rsidRPr="00836581">
        <w:rPr>
          <w:rFonts w:cs="Arial"/>
          <w:b/>
          <w:color w:val="000000"/>
        </w:rPr>
        <w:t>DESCRIPCIÓN DEL SERVICIO:</w:t>
      </w:r>
    </w:p>
    <w:p w:rsidR="00967EED" w:rsidRPr="00836581" w:rsidRDefault="00967EED" w:rsidP="00967EED">
      <w:pPr>
        <w:pStyle w:val="Prrafodelista"/>
        <w:ind w:left="360"/>
        <w:rPr>
          <w:rFonts w:cs="Arial"/>
          <w:b/>
          <w:color w:val="000000"/>
        </w:rPr>
      </w:pPr>
    </w:p>
    <w:p w:rsidR="00967EED" w:rsidRPr="00836581" w:rsidRDefault="00967EED" w:rsidP="00967EED">
      <w:pPr>
        <w:pStyle w:val="Prrafodelista"/>
        <w:numPr>
          <w:ilvl w:val="1"/>
          <w:numId w:val="34"/>
        </w:numPr>
        <w:rPr>
          <w:rFonts w:cs="Arial"/>
          <w:b/>
          <w:color w:val="000000"/>
        </w:rPr>
      </w:pPr>
      <w:r>
        <w:rPr>
          <w:rFonts w:cs="Arial"/>
          <w:b/>
          <w:color w:val="000000"/>
        </w:rPr>
        <w:t>MODELO DE TRANSFERENCIA DE CONOCIMIENTO</w:t>
      </w:r>
      <w:r w:rsidRPr="00836581">
        <w:rPr>
          <w:rFonts w:cs="Arial"/>
          <w:b/>
          <w:color w:val="000000"/>
        </w:rPr>
        <w:t>:</w:t>
      </w:r>
    </w:p>
    <w:p w:rsidR="00967EED" w:rsidRPr="00836581" w:rsidRDefault="00967EED" w:rsidP="00967EED">
      <w:pPr>
        <w:pStyle w:val="Prrafodelista"/>
        <w:ind w:left="792"/>
        <w:rPr>
          <w:rFonts w:cs="Arial"/>
          <w:caps/>
          <w:color w:val="000000"/>
        </w:rPr>
      </w:pPr>
      <w:r>
        <w:rPr>
          <w:rFonts w:cs="Arial"/>
          <w:color w:val="000000"/>
        </w:rPr>
        <w:t>DEFINICIÓN POR LA INSTITUCION DEL MODELO QUE MEJOR SE ADAPTE A LAS NECESIDADES PARA LA INSTITUCIÓN. ESTO PERMITIRÁ LA TRANSFERENCIA DE LA INSTITUCION SELECCIONADA DE EL PROCESO DE OPERACIÓNES CRITICAS DEL MODELO, ASÍ COMO LAS MEJORES PRÁCTICAS SEGUIDAS POR LAS DIFERENTES OFICINAS DE TRANSFERENCIA EN EL MUNDO.</w:t>
      </w:r>
    </w:p>
    <w:p w:rsidR="00967EED" w:rsidRPr="00836581" w:rsidRDefault="00967EED" w:rsidP="00967EED">
      <w:pPr>
        <w:pStyle w:val="Prrafodelista"/>
        <w:ind w:left="792"/>
        <w:rPr>
          <w:rFonts w:cs="Arial"/>
          <w:caps/>
          <w:color w:val="000000"/>
        </w:rPr>
      </w:pPr>
    </w:p>
    <w:p w:rsidR="00967EED" w:rsidRDefault="00967EED" w:rsidP="00967EED">
      <w:pPr>
        <w:pStyle w:val="Prrafodelista"/>
        <w:numPr>
          <w:ilvl w:val="1"/>
          <w:numId w:val="34"/>
        </w:numPr>
        <w:rPr>
          <w:rFonts w:cs="Arial"/>
          <w:b/>
          <w:color w:val="000000"/>
        </w:rPr>
      </w:pPr>
      <w:r>
        <w:rPr>
          <w:rFonts w:cs="Arial"/>
          <w:b/>
          <w:color w:val="000000"/>
        </w:rPr>
        <w:lastRenderedPageBreak/>
        <w:t xml:space="preserve">DESARROLLO DE PLAN DE NEGOCIOS DE LA OFICINA DE COMERCIALIZACION </w:t>
      </w:r>
    </w:p>
    <w:p w:rsidR="00967EED" w:rsidRDefault="00967EED" w:rsidP="00967EED">
      <w:pPr>
        <w:pStyle w:val="Prrafodelista"/>
        <w:ind w:left="792"/>
        <w:rPr>
          <w:rFonts w:cs="Arial"/>
          <w:color w:val="000000"/>
        </w:rPr>
      </w:pPr>
      <w:r w:rsidRPr="00836581">
        <w:rPr>
          <w:rFonts w:cs="Arial"/>
          <w:color w:val="000000"/>
        </w:rPr>
        <w:t>GENERA</w:t>
      </w:r>
      <w:r>
        <w:rPr>
          <w:rFonts w:cs="Arial"/>
          <w:color w:val="000000"/>
        </w:rPr>
        <w:t>CION DE</w:t>
      </w:r>
      <w:r w:rsidRPr="00836581">
        <w:rPr>
          <w:rFonts w:cs="Arial"/>
          <w:color w:val="000000"/>
        </w:rPr>
        <w:t xml:space="preserve"> LOS DOCUMENTOS QUE SOPORTEN </w:t>
      </w:r>
      <w:r>
        <w:rPr>
          <w:rFonts w:cs="Arial"/>
          <w:color w:val="000000"/>
        </w:rPr>
        <w:t xml:space="preserve">CREACIÓN DE LA OFICINA DE COMERCIALIZACIÓN DE ACUERDO A LOS ANALISIS DE MERCADO Y TECNOLOGICOS QUE SE LLEVEN A CABO. ASÍ COMO TAMBIEN SE HARÁ LA DEFINICIÓN DE LOS SERVICIOS A OFRECER, MODELO DE NEGOCIO PARA LA SUSTENTABILIDAD DE LA OT, ETC. </w:t>
      </w:r>
    </w:p>
    <w:p w:rsidR="00967EED" w:rsidRDefault="00967EED" w:rsidP="00967EED">
      <w:pPr>
        <w:pStyle w:val="Prrafodelista"/>
        <w:ind w:left="792"/>
        <w:rPr>
          <w:rFonts w:cs="Arial"/>
          <w:b/>
          <w:color w:val="000000"/>
        </w:rPr>
      </w:pPr>
    </w:p>
    <w:p w:rsidR="00967EED" w:rsidRDefault="00967EED" w:rsidP="00967EED">
      <w:pPr>
        <w:pStyle w:val="Prrafodelista"/>
        <w:numPr>
          <w:ilvl w:val="1"/>
          <w:numId w:val="34"/>
        </w:numPr>
        <w:rPr>
          <w:rFonts w:cs="Arial"/>
          <w:b/>
          <w:color w:val="000000"/>
        </w:rPr>
      </w:pPr>
      <w:r>
        <w:rPr>
          <w:rFonts w:cs="Arial"/>
          <w:b/>
          <w:color w:val="000000"/>
        </w:rPr>
        <w:t>DEFINICION DE ESTRUCTURA ORGANICA Y SELECCIÓN DE PERFIL</w:t>
      </w:r>
    </w:p>
    <w:p w:rsidR="00967EED" w:rsidRDefault="00967EED" w:rsidP="00967EED">
      <w:pPr>
        <w:pStyle w:val="Prrafodelista"/>
        <w:ind w:left="792"/>
        <w:rPr>
          <w:rFonts w:cs="Arial"/>
          <w:color w:val="000000"/>
        </w:rPr>
      </w:pPr>
      <w:r>
        <w:rPr>
          <w:rFonts w:cs="Arial"/>
          <w:color w:val="000000"/>
        </w:rPr>
        <w:t xml:space="preserve">ESTRUCTURA NECESARIA PARA LA SUSTENTABILIDAD DE LA OT, ENCARGOS CRÍTICOS Y LOS PERFILES QUE SE REQUIEREN PARA PODER HACER LA SELECCIÓN DE LAS PERSONAS MAS INDICADAS PARA FORMAR PARTE DE LA OT. </w:t>
      </w:r>
    </w:p>
    <w:p w:rsidR="00967EED" w:rsidRDefault="00967EED" w:rsidP="00967EED">
      <w:pPr>
        <w:pStyle w:val="Prrafodelista"/>
        <w:ind w:left="792"/>
        <w:rPr>
          <w:rFonts w:cs="Arial"/>
          <w:b/>
          <w:color w:val="000000"/>
        </w:rPr>
      </w:pPr>
    </w:p>
    <w:p w:rsidR="00967EED" w:rsidRDefault="00967EED" w:rsidP="00967EED">
      <w:pPr>
        <w:pStyle w:val="Prrafodelista"/>
        <w:ind w:left="792"/>
        <w:rPr>
          <w:rFonts w:cs="Arial"/>
          <w:b/>
          <w:color w:val="000000"/>
        </w:rPr>
      </w:pPr>
    </w:p>
    <w:p w:rsidR="00967EED" w:rsidRDefault="00967EED" w:rsidP="00967EED">
      <w:pPr>
        <w:pStyle w:val="Prrafodelista"/>
        <w:numPr>
          <w:ilvl w:val="1"/>
          <w:numId w:val="34"/>
        </w:numPr>
        <w:rPr>
          <w:rFonts w:cs="Arial"/>
          <w:b/>
          <w:color w:val="000000"/>
        </w:rPr>
      </w:pPr>
      <w:r>
        <w:rPr>
          <w:rFonts w:cs="Arial"/>
          <w:b/>
          <w:color w:val="000000"/>
        </w:rPr>
        <w:t>DEFINICION DE ALIANZAS ESTRATEGICAS</w:t>
      </w:r>
    </w:p>
    <w:p w:rsidR="00967EED" w:rsidRDefault="00967EED" w:rsidP="00967EED">
      <w:pPr>
        <w:pStyle w:val="Prrafodelista"/>
        <w:ind w:left="792"/>
        <w:rPr>
          <w:rFonts w:cs="Arial"/>
          <w:color w:val="000000"/>
        </w:rPr>
      </w:pPr>
      <w:r>
        <w:rPr>
          <w:rFonts w:cs="Arial"/>
          <w:color w:val="000000"/>
        </w:rPr>
        <w:t xml:space="preserve">ANALISIS DE PROGRAMAS, INSTITUCIONES PÚBLICAS Y PRIVADAD CON LAS QUE SE PUEDEN REALIZAR ALIANZAS PARA APOYO, COLABORACIÓN Y COMERCIALIZACIÓN. </w:t>
      </w:r>
    </w:p>
    <w:p w:rsidR="00967EED" w:rsidRPr="00D57959" w:rsidRDefault="00967EED" w:rsidP="00967EED">
      <w:pPr>
        <w:pStyle w:val="Prrafodelista"/>
        <w:ind w:left="792"/>
        <w:rPr>
          <w:rFonts w:cs="Arial"/>
          <w:color w:val="000000"/>
        </w:rPr>
      </w:pPr>
    </w:p>
    <w:p w:rsidR="00967EED" w:rsidRDefault="00967EED" w:rsidP="00967EED">
      <w:pPr>
        <w:pStyle w:val="Prrafodelista"/>
        <w:numPr>
          <w:ilvl w:val="1"/>
          <w:numId w:val="34"/>
        </w:numPr>
        <w:rPr>
          <w:rFonts w:cs="Arial"/>
          <w:b/>
          <w:color w:val="000000"/>
        </w:rPr>
      </w:pPr>
      <w:r>
        <w:rPr>
          <w:rFonts w:cs="Arial"/>
          <w:b/>
          <w:color w:val="000000"/>
        </w:rPr>
        <w:t>COORDINACIÓN GENERAL DEL PROYECTO</w:t>
      </w:r>
    </w:p>
    <w:p w:rsidR="00967EED" w:rsidRPr="00D57959" w:rsidRDefault="00967EED" w:rsidP="00967EED">
      <w:pPr>
        <w:pStyle w:val="Prrafodelista"/>
        <w:ind w:left="792"/>
        <w:rPr>
          <w:rFonts w:cs="Arial"/>
          <w:color w:val="000000"/>
        </w:rPr>
      </w:pPr>
      <w:r>
        <w:rPr>
          <w:rFonts w:cs="Arial"/>
          <w:color w:val="000000"/>
        </w:rPr>
        <w:t xml:space="preserve">CONJUNCION Y UNIFICACIÓN DE LA INFORMACIÓN GENERADA ANTERIORMENTE PARA EL ARRANQUE DE LA OT QUE OFREZCA SERVICIO A LAS DIFERENTES UNIDADES DE CINVESTAV A NIVEL NACIONAL. </w:t>
      </w:r>
    </w:p>
    <w:p w:rsidR="00967EED" w:rsidRDefault="00967EED" w:rsidP="00967EED">
      <w:pPr>
        <w:pStyle w:val="Prrafodelista"/>
        <w:ind w:left="792"/>
        <w:rPr>
          <w:rFonts w:cs="Arial"/>
          <w:b/>
          <w:caps/>
          <w:color w:val="000000"/>
        </w:rPr>
      </w:pPr>
    </w:p>
    <w:p w:rsidR="00A74A60" w:rsidRPr="00836581" w:rsidRDefault="00A74A60" w:rsidP="00967EED">
      <w:pPr>
        <w:pStyle w:val="Prrafodelista"/>
        <w:ind w:left="792"/>
        <w:rPr>
          <w:rFonts w:cs="Arial"/>
          <w:b/>
          <w:caps/>
          <w:color w:val="000000"/>
        </w:rPr>
      </w:pPr>
    </w:p>
    <w:p w:rsidR="00967EED" w:rsidRDefault="00967EED" w:rsidP="00967EED">
      <w:pPr>
        <w:pStyle w:val="Prrafodelista"/>
        <w:numPr>
          <w:ilvl w:val="0"/>
          <w:numId w:val="34"/>
        </w:numPr>
        <w:rPr>
          <w:rFonts w:cs="Arial"/>
          <w:b/>
          <w:color w:val="000000"/>
        </w:rPr>
      </w:pPr>
      <w:r w:rsidRPr="00836581">
        <w:rPr>
          <w:rFonts w:cs="Arial"/>
          <w:b/>
          <w:color w:val="000000"/>
        </w:rPr>
        <w:t>ESPECIFICACIONES DEL SERVIC</w:t>
      </w:r>
      <w:r>
        <w:rPr>
          <w:rFonts w:cs="Arial"/>
          <w:b/>
          <w:color w:val="000000"/>
        </w:rPr>
        <w:t>IO:</w:t>
      </w:r>
    </w:p>
    <w:p w:rsidR="00967EED" w:rsidRDefault="00967EED" w:rsidP="00967EED">
      <w:pPr>
        <w:pStyle w:val="Prrafodelista"/>
        <w:ind w:left="360"/>
        <w:rPr>
          <w:rFonts w:cs="Arial"/>
          <w:b/>
          <w:color w:val="000000"/>
        </w:rPr>
      </w:pPr>
    </w:p>
    <w:p w:rsidR="00967EED" w:rsidRPr="003F0D18" w:rsidRDefault="00967EED" w:rsidP="00967EED">
      <w:pPr>
        <w:pStyle w:val="Prrafodelista"/>
        <w:numPr>
          <w:ilvl w:val="1"/>
          <w:numId w:val="34"/>
        </w:numPr>
        <w:rPr>
          <w:rFonts w:cs="Arial"/>
          <w:b/>
          <w:color w:val="000000"/>
        </w:rPr>
      </w:pPr>
      <w:r w:rsidRPr="003F0D18">
        <w:rPr>
          <w:rFonts w:cs="Arial"/>
          <w:b/>
          <w:color w:val="000000"/>
        </w:rPr>
        <w:t>MODELO DE TRANSFERENCIA DE CONOCIMIENTO:</w:t>
      </w:r>
    </w:p>
    <w:p w:rsidR="00967EED" w:rsidRDefault="00967EED" w:rsidP="00967EED">
      <w:pPr>
        <w:pStyle w:val="Prrafodelista"/>
        <w:numPr>
          <w:ilvl w:val="0"/>
          <w:numId w:val="37"/>
        </w:numPr>
        <w:spacing w:after="0" w:line="240" w:lineRule="auto"/>
        <w:rPr>
          <w:rFonts w:cs="Calibri"/>
          <w:caps/>
        </w:rPr>
      </w:pPr>
      <w:r>
        <w:rPr>
          <w:rFonts w:cs="Calibri"/>
          <w:caps/>
        </w:rPr>
        <w:t>selección DE MODELO DE TRANSFERENCIA DE CONOCIMIENTO</w:t>
      </w:r>
    </w:p>
    <w:p w:rsidR="00967EED" w:rsidRDefault="00967EED" w:rsidP="00967EED">
      <w:pPr>
        <w:pStyle w:val="Prrafodelista"/>
        <w:numPr>
          <w:ilvl w:val="0"/>
          <w:numId w:val="37"/>
        </w:numPr>
        <w:spacing w:after="0" w:line="240" w:lineRule="auto"/>
        <w:rPr>
          <w:rFonts w:cs="Calibri"/>
          <w:caps/>
        </w:rPr>
      </w:pPr>
      <w:r>
        <w:rPr>
          <w:rFonts w:cs="Calibri"/>
          <w:caps/>
        </w:rPr>
        <w:t>TRENSFERENCIA DE POLITICAS, PROCESOS Y FORMATOS DEL MODELO SELECCIONADO ADAPTADO A LAS REGLAMENTACIONES DE CINVESTAV</w:t>
      </w:r>
    </w:p>
    <w:p w:rsidR="00967EED" w:rsidRPr="00836581" w:rsidRDefault="00967EED" w:rsidP="00967EED">
      <w:pPr>
        <w:pStyle w:val="Prrafodelista"/>
        <w:spacing w:after="0" w:line="240" w:lineRule="auto"/>
        <w:rPr>
          <w:rFonts w:cs="Calibri"/>
          <w:caps/>
        </w:rPr>
      </w:pPr>
    </w:p>
    <w:p w:rsidR="00967EED" w:rsidRPr="009B2930" w:rsidRDefault="00967EED" w:rsidP="00967EED">
      <w:pPr>
        <w:pStyle w:val="Prrafodelista"/>
        <w:numPr>
          <w:ilvl w:val="1"/>
          <w:numId w:val="34"/>
        </w:numPr>
        <w:spacing w:after="0" w:line="240" w:lineRule="auto"/>
        <w:rPr>
          <w:rFonts w:cs="Calibri"/>
          <w:b/>
          <w:caps/>
        </w:rPr>
      </w:pPr>
      <w:r>
        <w:rPr>
          <w:rFonts w:cs="Arial"/>
          <w:b/>
          <w:color w:val="000000"/>
        </w:rPr>
        <w:t>DESARROLLO DE PLAN DE NEGOCIOS DE LA OFICINA DE COMERCIALIZACION</w:t>
      </w:r>
      <w:r w:rsidRPr="009B2930">
        <w:rPr>
          <w:rFonts w:cs="Calibri"/>
          <w:b/>
        </w:rPr>
        <w:t>:</w:t>
      </w:r>
    </w:p>
    <w:p w:rsidR="00967EED" w:rsidRPr="003F0D18" w:rsidRDefault="00967EED" w:rsidP="00967EED">
      <w:pPr>
        <w:pStyle w:val="Prrafodelista"/>
        <w:numPr>
          <w:ilvl w:val="0"/>
          <w:numId w:val="38"/>
        </w:numPr>
        <w:spacing w:after="0" w:line="240" w:lineRule="auto"/>
        <w:rPr>
          <w:rFonts w:cs="Calibri"/>
          <w:caps/>
        </w:rPr>
      </w:pPr>
      <w:r>
        <w:rPr>
          <w:rFonts w:cs="Calibri"/>
        </w:rPr>
        <w:t xml:space="preserve">INDUSTRIA </w:t>
      </w:r>
    </w:p>
    <w:p w:rsidR="00967EED" w:rsidRPr="003F0D18" w:rsidRDefault="00967EED" w:rsidP="00967EED">
      <w:pPr>
        <w:pStyle w:val="Prrafodelista"/>
        <w:numPr>
          <w:ilvl w:val="0"/>
          <w:numId w:val="38"/>
        </w:numPr>
        <w:spacing w:after="0" w:line="240" w:lineRule="auto"/>
        <w:rPr>
          <w:rFonts w:cs="Calibri"/>
          <w:caps/>
        </w:rPr>
      </w:pPr>
      <w:r>
        <w:rPr>
          <w:rFonts w:cs="Calibri"/>
        </w:rPr>
        <w:t>MERCADO</w:t>
      </w:r>
    </w:p>
    <w:p w:rsidR="00967EED" w:rsidRPr="003F0D18" w:rsidRDefault="00967EED" w:rsidP="00967EED">
      <w:pPr>
        <w:pStyle w:val="Prrafodelista"/>
        <w:numPr>
          <w:ilvl w:val="0"/>
          <w:numId w:val="38"/>
        </w:numPr>
        <w:spacing w:after="0" w:line="240" w:lineRule="auto"/>
        <w:rPr>
          <w:rFonts w:cs="Calibri"/>
          <w:caps/>
        </w:rPr>
      </w:pPr>
      <w:r>
        <w:rPr>
          <w:rFonts w:cs="Calibri"/>
        </w:rPr>
        <w:lastRenderedPageBreak/>
        <w:t>ESTRATEGIA COMERCIAL</w:t>
      </w:r>
    </w:p>
    <w:p w:rsidR="00967EED" w:rsidRDefault="00967EED" w:rsidP="00967EED">
      <w:pPr>
        <w:pStyle w:val="Prrafodelista"/>
        <w:numPr>
          <w:ilvl w:val="0"/>
          <w:numId w:val="38"/>
        </w:numPr>
        <w:spacing w:after="0" w:line="240" w:lineRule="auto"/>
        <w:rPr>
          <w:rFonts w:cs="Calibri"/>
          <w:caps/>
        </w:rPr>
      </w:pPr>
      <w:r>
        <w:rPr>
          <w:rFonts w:cs="Calibri"/>
          <w:caps/>
        </w:rPr>
        <w:t>PROCEDIMIENTO DE operación</w:t>
      </w:r>
    </w:p>
    <w:p w:rsidR="00967EED" w:rsidRDefault="00967EED" w:rsidP="00967EED">
      <w:pPr>
        <w:pStyle w:val="Prrafodelista"/>
        <w:numPr>
          <w:ilvl w:val="0"/>
          <w:numId w:val="38"/>
        </w:numPr>
        <w:spacing w:after="0" w:line="240" w:lineRule="auto"/>
        <w:rPr>
          <w:rFonts w:cs="Calibri"/>
          <w:caps/>
        </w:rPr>
      </w:pPr>
      <w:r>
        <w:rPr>
          <w:rFonts w:cs="Calibri"/>
          <w:caps/>
        </w:rPr>
        <w:t>ESTRUCTURA ORGANICA Y MODELO DE NEGOCIO</w:t>
      </w:r>
    </w:p>
    <w:p w:rsidR="00967EED" w:rsidRDefault="00967EED" w:rsidP="00967EED">
      <w:pPr>
        <w:pStyle w:val="Prrafodelista"/>
        <w:numPr>
          <w:ilvl w:val="0"/>
          <w:numId w:val="38"/>
        </w:numPr>
        <w:spacing w:after="0" w:line="240" w:lineRule="auto"/>
        <w:rPr>
          <w:rFonts w:cs="Calibri"/>
          <w:caps/>
        </w:rPr>
      </w:pPr>
      <w:r>
        <w:rPr>
          <w:rFonts w:cs="Calibri"/>
          <w:caps/>
        </w:rPr>
        <w:t>ANALISIS FINANCIERO DEL PORTAFOLIO INTEGRAL</w:t>
      </w:r>
    </w:p>
    <w:p w:rsidR="00967EED" w:rsidRPr="00E70A80" w:rsidRDefault="00967EED" w:rsidP="00967EED">
      <w:pPr>
        <w:pStyle w:val="Prrafodelista"/>
        <w:numPr>
          <w:ilvl w:val="0"/>
          <w:numId w:val="38"/>
        </w:numPr>
        <w:spacing w:after="0" w:line="240" w:lineRule="auto"/>
        <w:rPr>
          <w:rFonts w:cs="Calibri"/>
          <w:caps/>
        </w:rPr>
      </w:pPr>
      <w:r>
        <w:rPr>
          <w:rFonts w:cs="Calibri"/>
          <w:caps/>
        </w:rPr>
        <w:t>TEASER</w:t>
      </w:r>
    </w:p>
    <w:p w:rsidR="00967EED" w:rsidRPr="00836581" w:rsidRDefault="00967EED" w:rsidP="00967EED">
      <w:pPr>
        <w:spacing w:after="0" w:line="240" w:lineRule="auto"/>
        <w:rPr>
          <w:rFonts w:cs="Calibri"/>
          <w:caps/>
        </w:rPr>
      </w:pPr>
    </w:p>
    <w:p w:rsidR="00967EED" w:rsidRPr="009B2930" w:rsidRDefault="00967EED" w:rsidP="00967EED">
      <w:pPr>
        <w:pStyle w:val="Prrafodelista"/>
        <w:numPr>
          <w:ilvl w:val="1"/>
          <w:numId w:val="34"/>
        </w:numPr>
        <w:spacing w:after="0" w:line="240" w:lineRule="auto"/>
        <w:rPr>
          <w:rFonts w:cs="Calibri"/>
          <w:b/>
          <w:bCs/>
          <w:caps/>
        </w:rPr>
      </w:pPr>
      <w:r>
        <w:rPr>
          <w:rFonts w:cs="Arial"/>
          <w:b/>
          <w:color w:val="000000"/>
        </w:rPr>
        <w:t>DEFINICION DE ESTRUCTURA ORGANICA Y SELECCIÓN DE PERFIL</w:t>
      </w:r>
      <w:r w:rsidRPr="009B2930">
        <w:rPr>
          <w:rFonts w:cs="Calibri"/>
          <w:b/>
          <w:bCs/>
        </w:rPr>
        <w:t>:</w:t>
      </w:r>
    </w:p>
    <w:p w:rsidR="00967EED" w:rsidRPr="00836581" w:rsidRDefault="00967EED" w:rsidP="00967EED">
      <w:pPr>
        <w:spacing w:after="0" w:line="240" w:lineRule="auto"/>
        <w:rPr>
          <w:rFonts w:cs="Calibri"/>
          <w:bCs/>
          <w:caps/>
          <w:u w:val="single"/>
        </w:rPr>
      </w:pPr>
    </w:p>
    <w:p w:rsidR="00967EED" w:rsidRDefault="00967EED" w:rsidP="00967EED">
      <w:pPr>
        <w:pStyle w:val="Prrafodelista"/>
        <w:numPr>
          <w:ilvl w:val="0"/>
          <w:numId w:val="39"/>
        </w:numPr>
        <w:spacing w:after="0" w:line="240" w:lineRule="auto"/>
        <w:rPr>
          <w:rFonts w:cs="Calibri"/>
        </w:rPr>
      </w:pPr>
      <w:r>
        <w:rPr>
          <w:rFonts w:cs="Calibri"/>
        </w:rPr>
        <w:t>DEFINICION DE ESTRUCTURA MINIMA PARA UN CORRECTO FUNCIONAMIENTO</w:t>
      </w:r>
    </w:p>
    <w:p w:rsidR="00967EED" w:rsidRDefault="00967EED" w:rsidP="00967EED">
      <w:pPr>
        <w:pStyle w:val="Prrafodelista"/>
        <w:numPr>
          <w:ilvl w:val="0"/>
          <w:numId w:val="39"/>
        </w:numPr>
        <w:spacing w:after="0" w:line="240" w:lineRule="auto"/>
        <w:rPr>
          <w:rFonts w:cs="Calibri"/>
        </w:rPr>
      </w:pPr>
      <w:r>
        <w:rPr>
          <w:rFonts w:cs="Calibri"/>
        </w:rPr>
        <w:t xml:space="preserve">DEFINICION DE PERFIL PARA LOS DIFERENTES PUESTOS DE LA OT. </w:t>
      </w:r>
    </w:p>
    <w:p w:rsidR="00967EED" w:rsidRPr="00836581" w:rsidRDefault="00967EED" w:rsidP="00967EED">
      <w:pPr>
        <w:autoSpaceDE w:val="0"/>
        <w:autoSpaceDN w:val="0"/>
        <w:adjustRightInd w:val="0"/>
        <w:spacing w:after="0" w:line="240" w:lineRule="auto"/>
        <w:jc w:val="left"/>
        <w:rPr>
          <w:rFonts w:cs="Calibri"/>
          <w:caps/>
          <w:lang w:eastAsia="es-MX"/>
        </w:rPr>
      </w:pPr>
    </w:p>
    <w:p w:rsidR="00967EED" w:rsidRPr="00F05CB5" w:rsidRDefault="00967EED" w:rsidP="00967EED">
      <w:pPr>
        <w:pStyle w:val="Prrafodelista"/>
        <w:numPr>
          <w:ilvl w:val="1"/>
          <w:numId w:val="34"/>
        </w:numPr>
        <w:autoSpaceDE w:val="0"/>
        <w:autoSpaceDN w:val="0"/>
        <w:adjustRightInd w:val="0"/>
        <w:spacing w:after="0" w:line="240" w:lineRule="auto"/>
        <w:jc w:val="left"/>
        <w:rPr>
          <w:rFonts w:cs="Calibri"/>
          <w:b/>
          <w:bCs/>
          <w:caps/>
          <w:lang w:eastAsia="es-MX"/>
        </w:rPr>
      </w:pPr>
      <w:r>
        <w:rPr>
          <w:rFonts w:cs="Arial"/>
          <w:b/>
          <w:color w:val="000000"/>
        </w:rPr>
        <w:t>DEFINICION DE ALIANZAS ESTRATEGICAS</w:t>
      </w:r>
      <w:r w:rsidRPr="00F05CB5">
        <w:rPr>
          <w:rFonts w:cs="Calibri"/>
          <w:b/>
          <w:bCs/>
          <w:lang w:eastAsia="es-MX"/>
        </w:rPr>
        <w:t>:</w:t>
      </w:r>
    </w:p>
    <w:p w:rsidR="00967EED" w:rsidRPr="00F05CB5" w:rsidRDefault="00967EED" w:rsidP="00967EED">
      <w:pPr>
        <w:autoSpaceDE w:val="0"/>
        <w:autoSpaceDN w:val="0"/>
        <w:adjustRightInd w:val="0"/>
        <w:spacing w:after="0" w:line="240" w:lineRule="auto"/>
        <w:jc w:val="left"/>
        <w:rPr>
          <w:rFonts w:cs="Calibri"/>
          <w:b/>
          <w:caps/>
          <w:lang w:eastAsia="es-MX"/>
        </w:rPr>
      </w:pPr>
    </w:p>
    <w:p w:rsidR="00967EED" w:rsidRPr="00E70A80" w:rsidRDefault="00967EED" w:rsidP="00967EED">
      <w:pPr>
        <w:pStyle w:val="Prrafodelista"/>
        <w:numPr>
          <w:ilvl w:val="0"/>
          <w:numId w:val="48"/>
        </w:numPr>
        <w:spacing w:after="0" w:line="240" w:lineRule="auto"/>
        <w:rPr>
          <w:rFonts w:cs="Calibri"/>
        </w:rPr>
      </w:pPr>
      <w:r w:rsidRPr="00E70A80">
        <w:rPr>
          <w:rFonts w:cs="Calibri"/>
        </w:rPr>
        <w:t>REPORTE DE EMPRESAS</w:t>
      </w:r>
      <w:r>
        <w:rPr>
          <w:rFonts w:cs="Calibri"/>
        </w:rPr>
        <w:t xml:space="preserve"> E INSTITUCIONES</w:t>
      </w:r>
      <w:r w:rsidRPr="00E70A80">
        <w:rPr>
          <w:rFonts w:cs="Calibri"/>
        </w:rPr>
        <w:t xml:space="preserve"> POTENCIALES INTERESADAS EN REALIZAR UNA ALIANZA DE APOYO, COOPERACIÓN O COMERCIALIZACIÓN.</w:t>
      </w:r>
    </w:p>
    <w:p w:rsidR="00967EED" w:rsidRDefault="00967EED" w:rsidP="00967EED">
      <w:pPr>
        <w:spacing w:after="0" w:line="240" w:lineRule="auto"/>
        <w:rPr>
          <w:rFonts w:cs="Arial"/>
          <w:color w:val="000000"/>
        </w:rPr>
      </w:pPr>
    </w:p>
    <w:p w:rsidR="00A74A60" w:rsidRPr="00E70A80" w:rsidRDefault="00A74A60" w:rsidP="00967EED">
      <w:pPr>
        <w:spacing w:after="0" w:line="240" w:lineRule="auto"/>
        <w:rPr>
          <w:rFonts w:cs="Arial"/>
          <w:color w:val="000000"/>
        </w:rPr>
      </w:pPr>
    </w:p>
    <w:p w:rsidR="00967EED" w:rsidRPr="00FB7C31" w:rsidRDefault="00967EED" w:rsidP="00967EED">
      <w:pPr>
        <w:pStyle w:val="Prrafodelista"/>
        <w:numPr>
          <w:ilvl w:val="0"/>
          <w:numId w:val="34"/>
        </w:numPr>
        <w:spacing w:after="0" w:line="240" w:lineRule="auto"/>
        <w:rPr>
          <w:rFonts w:cs="Arial"/>
          <w:b/>
          <w:color w:val="000000"/>
        </w:rPr>
      </w:pPr>
      <w:r w:rsidRPr="00FB7C31">
        <w:rPr>
          <w:rFonts w:cs="Arial"/>
          <w:b/>
          <w:color w:val="000000"/>
        </w:rPr>
        <w:t>LOS LICITANTES DEBERÁN PRESENTAR LO SIGUIENTE:</w:t>
      </w:r>
    </w:p>
    <w:p w:rsidR="00967EED" w:rsidRPr="00836581" w:rsidRDefault="00967EED" w:rsidP="00967EED">
      <w:pPr>
        <w:spacing w:after="0" w:line="240" w:lineRule="auto"/>
        <w:rPr>
          <w:rFonts w:cs="Arial"/>
          <w:color w:val="000000"/>
        </w:rPr>
      </w:pPr>
    </w:p>
    <w:p w:rsidR="00967EED" w:rsidRDefault="00967EED" w:rsidP="00967EED">
      <w:pPr>
        <w:spacing w:after="0" w:line="240" w:lineRule="auto"/>
        <w:ind w:left="720"/>
        <w:rPr>
          <w:rFonts w:cs="Arial"/>
          <w:color w:val="000000"/>
        </w:rPr>
      </w:pPr>
    </w:p>
    <w:p w:rsidR="00967EED" w:rsidRDefault="00967EED" w:rsidP="00967EED">
      <w:pPr>
        <w:numPr>
          <w:ilvl w:val="0"/>
          <w:numId w:val="41"/>
        </w:numPr>
        <w:spacing w:after="0" w:line="240" w:lineRule="auto"/>
        <w:rPr>
          <w:rFonts w:cs="Arial"/>
          <w:color w:val="000000"/>
        </w:rPr>
      </w:pPr>
      <w:r w:rsidRPr="00FB7C31">
        <w:rPr>
          <w:rFonts w:cs="Arial"/>
          <w:color w:val="000000"/>
        </w:rPr>
        <w:t>PRESENTAR LISTA DE CONTACTOS, EMPRESAS PARA QUIENES HAYAN TRABAJADO.</w:t>
      </w:r>
    </w:p>
    <w:p w:rsidR="00967EED" w:rsidRDefault="00967EED" w:rsidP="00967EED">
      <w:pPr>
        <w:spacing w:after="0" w:line="240" w:lineRule="auto"/>
        <w:rPr>
          <w:rFonts w:cs="Arial"/>
          <w:color w:val="000000"/>
        </w:rPr>
      </w:pPr>
    </w:p>
    <w:p w:rsidR="00967EED" w:rsidRPr="00FB7C31" w:rsidRDefault="00967EED" w:rsidP="00967EED">
      <w:pPr>
        <w:pStyle w:val="Prrafodelista"/>
        <w:numPr>
          <w:ilvl w:val="0"/>
          <w:numId w:val="41"/>
        </w:numPr>
        <w:spacing w:after="0" w:line="240" w:lineRule="auto"/>
        <w:rPr>
          <w:rFonts w:cs="Arial"/>
          <w:color w:val="000000"/>
        </w:rPr>
      </w:pPr>
      <w:r w:rsidRPr="00FB7C31">
        <w:rPr>
          <w:rFonts w:cs="Arial"/>
          <w:color w:val="000000"/>
        </w:rPr>
        <w:t>EL LICITANTE DEBERÁ PROPORCIONAR LA INFORMACIÓN SOLICITADA ASI COMO UNA RELACIÓN DE DOS PERSONAS PARTICIPANTES EN EL PROYECTO INCLUYENDO DIRECCIÓN, TELÉFONO Y NOMBRES. ESTA RELACIÓN DEBERÁ SER INCLUIDA EN EL SOBRE DE PROPUESTA TÉCNICA.</w:t>
      </w:r>
    </w:p>
    <w:p w:rsidR="00967EED" w:rsidRPr="00FB7C31" w:rsidRDefault="00967EED" w:rsidP="00967EED">
      <w:pPr>
        <w:spacing w:after="0" w:line="240" w:lineRule="auto"/>
        <w:rPr>
          <w:rFonts w:cs="Arial"/>
          <w:color w:val="000000"/>
        </w:rPr>
      </w:pPr>
    </w:p>
    <w:p w:rsidR="00967EED" w:rsidRDefault="00967EED" w:rsidP="00967EED">
      <w:pPr>
        <w:numPr>
          <w:ilvl w:val="0"/>
          <w:numId w:val="41"/>
        </w:numPr>
        <w:spacing w:after="0" w:line="240" w:lineRule="auto"/>
        <w:rPr>
          <w:rFonts w:cs="Arial"/>
          <w:color w:val="000000"/>
        </w:rPr>
      </w:pPr>
      <w:r w:rsidRPr="00744533">
        <w:rPr>
          <w:rFonts w:cs="Arial"/>
          <w:color w:val="000000"/>
        </w:rPr>
        <w:t>PRESENTAR COMPROBANTES QUE CERTIFIQUEN LA CAPACIDAD Y SOLVENCIA DE LA EMPRESA PARA PROPORCIONAR SERV</w:t>
      </w:r>
      <w:r>
        <w:rPr>
          <w:rFonts w:cs="Arial"/>
          <w:color w:val="000000"/>
        </w:rPr>
        <w:t>ICIOS MATERIA DE ESTE CONCURSO.</w:t>
      </w:r>
    </w:p>
    <w:p w:rsidR="00967EED" w:rsidRPr="00744533" w:rsidRDefault="00967EED" w:rsidP="00967EED">
      <w:pPr>
        <w:spacing w:after="0" w:line="240" w:lineRule="auto"/>
        <w:rPr>
          <w:rFonts w:cs="Arial"/>
          <w:color w:val="000000"/>
        </w:rPr>
      </w:pPr>
    </w:p>
    <w:p w:rsidR="00967EED" w:rsidRPr="00744533" w:rsidRDefault="00967EED" w:rsidP="00967EED">
      <w:pPr>
        <w:pStyle w:val="Sangra3detindependiente"/>
        <w:numPr>
          <w:ilvl w:val="0"/>
          <w:numId w:val="41"/>
        </w:numPr>
        <w:rPr>
          <w:color w:val="000000"/>
          <w:szCs w:val="22"/>
        </w:rPr>
      </w:pPr>
      <w:r w:rsidRPr="00744533">
        <w:rPr>
          <w:szCs w:val="22"/>
        </w:rPr>
        <w:t>EL CINVESTAV REQUIERE DE AL MENOS UNA PERSONA DE CONTACTO QUE ESTE DISPONIBLE EN UN HORARIO DE 9:00 A 18:00 HORAS, PARA ATENDER LOS REQUERIMIENTOS DE LOS SERVICIOS.</w:t>
      </w:r>
    </w:p>
    <w:p w:rsidR="00967EED" w:rsidRPr="00836581" w:rsidRDefault="00967EED" w:rsidP="00967EED">
      <w:pPr>
        <w:spacing w:after="0" w:line="240" w:lineRule="auto"/>
        <w:rPr>
          <w:rFonts w:cs="Arial"/>
          <w:color w:val="000000"/>
        </w:rPr>
      </w:pPr>
    </w:p>
    <w:p w:rsidR="00967EED" w:rsidRPr="00836581" w:rsidRDefault="00967EED" w:rsidP="00967EED">
      <w:pPr>
        <w:numPr>
          <w:ilvl w:val="0"/>
          <w:numId w:val="41"/>
        </w:numPr>
        <w:spacing w:after="0" w:line="240" w:lineRule="auto"/>
        <w:rPr>
          <w:rFonts w:cs="Arial"/>
          <w:color w:val="000000"/>
        </w:rPr>
      </w:pPr>
      <w:r w:rsidRPr="00836581">
        <w:rPr>
          <w:rFonts w:cs="Arial"/>
          <w:color w:val="000000"/>
        </w:rPr>
        <w:lastRenderedPageBreak/>
        <w:t>EL LICITANTE DEBERÁ ENTREGAR CARTA BAJO PROTESTA DE DECIR VERAD NO HABER TENIDO ALGÚN INCUMPLIMIENTO O RESCISIÓN DE CONTRATO CON ALGUNA DEPENDENCIA DEL GOBIERNO FEDERAL, ESTATAL O MUNICIPAL.</w:t>
      </w:r>
    </w:p>
    <w:p w:rsidR="00967EED" w:rsidRDefault="00967EED" w:rsidP="00967EED">
      <w:pPr>
        <w:rPr>
          <w:rFonts w:cs="Arial"/>
          <w:b/>
          <w:sz w:val="18"/>
          <w:szCs w:val="18"/>
        </w:rPr>
      </w:pPr>
    </w:p>
    <w:p w:rsidR="00A74A60" w:rsidRDefault="00A74A60" w:rsidP="00967EED">
      <w:pPr>
        <w:rPr>
          <w:rFonts w:cs="Arial"/>
          <w:b/>
          <w:sz w:val="18"/>
          <w:szCs w:val="18"/>
        </w:rPr>
      </w:pPr>
    </w:p>
    <w:p w:rsidR="00967EED" w:rsidRDefault="00967EED" w:rsidP="00967EED">
      <w:pPr>
        <w:pStyle w:val="Prrafodelista"/>
        <w:numPr>
          <w:ilvl w:val="0"/>
          <w:numId w:val="42"/>
        </w:numPr>
        <w:rPr>
          <w:rFonts w:cs="Arial"/>
          <w:b/>
          <w:color w:val="000000"/>
        </w:rPr>
      </w:pPr>
      <w:r w:rsidRPr="00FB7C31">
        <w:rPr>
          <w:rFonts w:cs="Arial"/>
          <w:b/>
          <w:color w:val="000000"/>
        </w:rPr>
        <w:t>OBLIGACIONES DEL PRESTADOR DEL SERVICIO.- DE RESULTAR GANADOR EL PARTICIPANTE SE OBLIGA A CUMPLIR LO SIGUIENTE:</w:t>
      </w:r>
      <w:r>
        <w:rPr>
          <w:rFonts w:cs="Arial"/>
          <w:b/>
          <w:color w:val="000000"/>
        </w:rPr>
        <w:t xml:space="preserve"> </w:t>
      </w:r>
    </w:p>
    <w:p w:rsidR="00967EED" w:rsidRPr="00FB7C31" w:rsidRDefault="00967EED" w:rsidP="00967EED">
      <w:pPr>
        <w:pStyle w:val="Prrafodelista"/>
        <w:ind w:left="360"/>
        <w:rPr>
          <w:rFonts w:cs="Arial"/>
          <w:b/>
          <w:color w:val="000000"/>
        </w:rPr>
      </w:pPr>
    </w:p>
    <w:p w:rsidR="00967EED" w:rsidRDefault="00967EED" w:rsidP="00967EED">
      <w:pPr>
        <w:pStyle w:val="Prrafodelista"/>
        <w:widowControl w:val="0"/>
        <w:numPr>
          <w:ilvl w:val="0"/>
          <w:numId w:val="43"/>
        </w:numPr>
        <w:spacing w:after="0" w:line="240" w:lineRule="auto"/>
        <w:rPr>
          <w:rFonts w:cs="Arial"/>
          <w:color w:val="000000"/>
        </w:rPr>
      </w:pPr>
      <w:r w:rsidRPr="00E77363">
        <w:rPr>
          <w:rFonts w:cs="Arial"/>
          <w:color w:val="000000"/>
        </w:rPr>
        <w:t>RESPONSABILIZARSE DE LOS DOCUMENTOS CONFIDENCIALES QUE LE SEAN PROPORCIONADOS PARA LOS SERVICIOS MATERIA DEL PRESENTE CONCURSO.</w:t>
      </w:r>
    </w:p>
    <w:p w:rsidR="00967EED" w:rsidRPr="00E77363" w:rsidRDefault="00967EED" w:rsidP="00967EED">
      <w:pPr>
        <w:pStyle w:val="Prrafodelista"/>
        <w:widowControl w:val="0"/>
        <w:numPr>
          <w:ilvl w:val="0"/>
          <w:numId w:val="43"/>
        </w:numPr>
        <w:spacing w:after="0" w:line="240" w:lineRule="auto"/>
        <w:rPr>
          <w:rFonts w:cs="Arial"/>
          <w:color w:val="000000"/>
        </w:rPr>
      </w:pPr>
      <w:r w:rsidRPr="00E77363">
        <w:rPr>
          <w:rFonts w:cs="Arial"/>
        </w:rPr>
        <w:t>PRESTAR EL SERVICIO CON EL PERSONAL PRO</w:t>
      </w:r>
      <w:r>
        <w:rPr>
          <w:rFonts w:cs="Arial"/>
        </w:rPr>
        <w:t xml:space="preserve">PUESTO EN EL PRESENTE CONCURSO, </w:t>
      </w:r>
      <w:r w:rsidRPr="00E77363">
        <w:rPr>
          <w:rFonts w:cs="Arial"/>
        </w:rPr>
        <w:t>ASI COMO CONTAR CON LAS HERRAMIENTAS, INSTRUMENTOS Y EQUIPOS DE SU PROPIEDAD  INDISPENSABLES PARA LA REALIZACION DEL  SERVICIO. EL PRESTADOR DEL SERVICIO PODRA SUSTITUIR EL PERSONAL POR OTRO IGUALMENTE ACREDITADO Y CAPACITADO.</w:t>
      </w:r>
    </w:p>
    <w:p w:rsidR="00967EED" w:rsidRPr="00E77363" w:rsidRDefault="00967EED" w:rsidP="00967EED">
      <w:pPr>
        <w:pStyle w:val="Prrafodelista"/>
        <w:widowControl w:val="0"/>
        <w:spacing w:after="0" w:line="240" w:lineRule="auto"/>
        <w:ind w:left="1489"/>
        <w:rPr>
          <w:rFonts w:cs="Arial"/>
          <w:color w:val="000000"/>
        </w:rPr>
      </w:pPr>
    </w:p>
    <w:p w:rsidR="00967EED" w:rsidRPr="00E77363" w:rsidRDefault="00967EED" w:rsidP="00967EED">
      <w:pPr>
        <w:pStyle w:val="Prrafodelista"/>
        <w:widowControl w:val="0"/>
        <w:numPr>
          <w:ilvl w:val="0"/>
          <w:numId w:val="43"/>
        </w:numPr>
        <w:spacing w:after="0" w:line="240" w:lineRule="auto"/>
        <w:rPr>
          <w:rFonts w:cs="Arial"/>
          <w:color w:val="000000"/>
        </w:rPr>
      </w:pPr>
      <w:r w:rsidRPr="00E77363">
        <w:rPr>
          <w:rFonts w:cs="Arial"/>
        </w:rPr>
        <w:t xml:space="preserve">SER EL UNICO RESPONSABLE DE SU PERSONAL QUE DESTINE PARA EL OPORTUNO CUMPLIMIENTO DE LOS SERVICIOS QUE PRESTE, RELEVANDO EN CONSECUENCIA AL CINVESTAV DE CUALQUIER RESPONSABILIDAD QUE POR TAL CONCEPTO PUDIERA SURGIR. </w:t>
      </w:r>
    </w:p>
    <w:p w:rsidR="00967EED" w:rsidRPr="00836581" w:rsidRDefault="00967EED" w:rsidP="00967EED">
      <w:pPr>
        <w:spacing w:after="0" w:line="240" w:lineRule="auto"/>
        <w:rPr>
          <w:rFonts w:cs="Arial"/>
          <w:color w:val="000000"/>
        </w:rPr>
      </w:pPr>
    </w:p>
    <w:p w:rsidR="00967EED" w:rsidRPr="00836581" w:rsidRDefault="00967EED" w:rsidP="00967EED">
      <w:pPr>
        <w:spacing w:after="0" w:line="240" w:lineRule="auto"/>
      </w:pPr>
    </w:p>
    <w:p w:rsidR="00967EED" w:rsidRPr="00836581" w:rsidRDefault="00967EED" w:rsidP="00967EED">
      <w:pPr>
        <w:spacing w:after="0" w:line="240" w:lineRule="auto"/>
        <w:ind w:right="74"/>
      </w:pPr>
    </w:p>
    <w:p w:rsidR="00967EED" w:rsidRPr="00836581" w:rsidRDefault="00967EED" w:rsidP="00967EED">
      <w:pPr>
        <w:spacing w:after="0" w:line="240" w:lineRule="auto"/>
        <w:ind w:right="7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835"/>
        <w:gridCol w:w="7088"/>
      </w:tblGrid>
      <w:tr w:rsidR="00967EED" w:rsidTr="00967EED">
        <w:tc>
          <w:tcPr>
            <w:tcW w:w="3085" w:type="dxa"/>
            <w:shd w:val="clear" w:color="auto" w:fill="auto"/>
          </w:tcPr>
          <w:p w:rsidR="00967EED" w:rsidRPr="003F3A9D" w:rsidRDefault="00967EED" w:rsidP="00EE3D01">
            <w:pPr>
              <w:jc w:val="center"/>
              <w:rPr>
                <w:b/>
                <w:sz w:val="28"/>
                <w:szCs w:val="28"/>
              </w:rPr>
            </w:pPr>
            <w:r w:rsidRPr="003F3A9D">
              <w:rPr>
                <w:b/>
                <w:sz w:val="28"/>
                <w:szCs w:val="28"/>
              </w:rPr>
              <w:t>Entregable</w:t>
            </w:r>
          </w:p>
        </w:tc>
        <w:tc>
          <w:tcPr>
            <w:tcW w:w="2835" w:type="dxa"/>
            <w:shd w:val="clear" w:color="auto" w:fill="auto"/>
          </w:tcPr>
          <w:p w:rsidR="00967EED" w:rsidRPr="003F3A9D" w:rsidRDefault="00967EED" w:rsidP="00EE3D01">
            <w:pPr>
              <w:jc w:val="center"/>
              <w:rPr>
                <w:b/>
                <w:sz w:val="28"/>
                <w:szCs w:val="28"/>
              </w:rPr>
            </w:pPr>
            <w:r w:rsidRPr="003F3A9D">
              <w:rPr>
                <w:b/>
                <w:sz w:val="28"/>
                <w:szCs w:val="28"/>
              </w:rPr>
              <w:t>Fecha de Entrega</w:t>
            </w:r>
          </w:p>
        </w:tc>
        <w:tc>
          <w:tcPr>
            <w:tcW w:w="7088" w:type="dxa"/>
            <w:shd w:val="clear" w:color="auto" w:fill="auto"/>
          </w:tcPr>
          <w:p w:rsidR="00967EED" w:rsidRPr="003F3A9D" w:rsidRDefault="00967EED" w:rsidP="00EE3D01">
            <w:pPr>
              <w:jc w:val="center"/>
              <w:rPr>
                <w:b/>
                <w:sz w:val="28"/>
                <w:szCs w:val="28"/>
              </w:rPr>
            </w:pPr>
            <w:r w:rsidRPr="003F3A9D">
              <w:rPr>
                <w:b/>
                <w:sz w:val="28"/>
                <w:szCs w:val="28"/>
              </w:rPr>
              <w:t>Descripción Entregable</w:t>
            </w:r>
          </w:p>
        </w:tc>
      </w:tr>
      <w:tr w:rsidR="00967EED" w:rsidTr="00967EED">
        <w:tc>
          <w:tcPr>
            <w:tcW w:w="3085" w:type="dxa"/>
            <w:shd w:val="clear" w:color="auto" w:fill="auto"/>
          </w:tcPr>
          <w:p w:rsidR="00967EED" w:rsidRDefault="00967EED" w:rsidP="00EE3D01">
            <w:pPr>
              <w:jc w:val="left"/>
            </w:pPr>
            <w:r>
              <w:t>MODELO DE TRANSFERENCIA DE CONOCIMIENTO</w:t>
            </w:r>
            <w:r w:rsidRPr="00D45BA3">
              <w:t xml:space="preserve"> </w:t>
            </w:r>
          </w:p>
        </w:tc>
        <w:tc>
          <w:tcPr>
            <w:tcW w:w="2835" w:type="dxa"/>
            <w:shd w:val="clear" w:color="auto" w:fill="auto"/>
          </w:tcPr>
          <w:p w:rsidR="00967EED" w:rsidRDefault="00967EED" w:rsidP="00EE3D01">
            <w:r>
              <w:t>14 DICIEMBRE 2012</w:t>
            </w:r>
          </w:p>
        </w:tc>
        <w:tc>
          <w:tcPr>
            <w:tcW w:w="7088" w:type="dxa"/>
            <w:shd w:val="clear" w:color="auto" w:fill="auto"/>
          </w:tcPr>
          <w:p w:rsidR="00967EED" w:rsidRPr="003F3A9D" w:rsidRDefault="00967EED" w:rsidP="00EE3D01">
            <w:pPr>
              <w:spacing w:after="0" w:line="240" w:lineRule="auto"/>
              <w:rPr>
                <w:rFonts w:cs="Calibri"/>
                <w:sz w:val="18"/>
                <w:szCs w:val="18"/>
              </w:rPr>
            </w:pPr>
            <w:r>
              <w:rPr>
                <w:rFonts w:cs="Calibri"/>
                <w:sz w:val="18"/>
                <w:szCs w:val="18"/>
              </w:rPr>
              <w:t xml:space="preserve">Se entregará un reporte de las políticas, procedimientos y formatos adaptados a la reglamentación de CINVESTAV, las cuales serán transferidos de acuerdo al modelo seleccionado. </w:t>
            </w:r>
          </w:p>
        </w:tc>
      </w:tr>
      <w:tr w:rsidR="00967EED" w:rsidTr="00967EED">
        <w:tc>
          <w:tcPr>
            <w:tcW w:w="3085" w:type="dxa"/>
            <w:shd w:val="clear" w:color="auto" w:fill="auto"/>
          </w:tcPr>
          <w:p w:rsidR="00967EED" w:rsidRDefault="00967EED" w:rsidP="00EE3D01">
            <w:pPr>
              <w:jc w:val="left"/>
            </w:pPr>
            <w:r>
              <w:t>PLAN DE NEGOCIO DE LA OT</w:t>
            </w:r>
          </w:p>
        </w:tc>
        <w:tc>
          <w:tcPr>
            <w:tcW w:w="2835" w:type="dxa"/>
            <w:shd w:val="clear" w:color="auto" w:fill="auto"/>
          </w:tcPr>
          <w:p w:rsidR="00967EED" w:rsidRDefault="00967EED" w:rsidP="00EE3D01">
            <w:r>
              <w:t>7 ENERO 2013</w:t>
            </w:r>
          </w:p>
        </w:tc>
        <w:tc>
          <w:tcPr>
            <w:tcW w:w="7088" w:type="dxa"/>
            <w:shd w:val="clear" w:color="auto" w:fill="auto"/>
          </w:tcPr>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El plan de negocio debe tener al menos los siguientes elementos:</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An</w:t>
            </w:r>
            <w:r>
              <w:rPr>
                <w:rFonts w:cs="Calibri"/>
                <w:sz w:val="18"/>
                <w:szCs w:val="18"/>
                <w:lang w:eastAsia="es-MX"/>
              </w:rPr>
              <w:t>á</w:t>
            </w:r>
            <w:r w:rsidRPr="003F3A9D">
              <w:rPr>
                <w:rFonts w:cs="Calibri"/>
                <w:sz w:val="18"/>
                <w:szCs w:val="18"/>
                <w:lang w:eastAsia="es-MX"/>
              </w:rPr>
              <w:t>lisis de la Industria</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Cadena de Valor</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Competencia Potencial</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Sustitutos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lastRenderedPageBreak/>
              <w:t>Mercado Objetivo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Segmento</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Estrategia Comercial</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Definición de Producto/Servicio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Promoción con clientes/usuarios</w:t>
            </w:r>
          </w:p>
          <w:p w:rsidR="00967EED" w:rsidRPr="003F3A9D" w:rsidRDefault="00967EED" w:rsidP="00EE3D01">
            <w:pPr>
              <w:autoSpaceDE w:val="0"/>
              <w:autoSpaceDN w:val="0"/>
              <w:adjustRightInd w:val="0"/>
              <w:spacing w:after="0" w:line="240" w:lineRule="auto"/>
              <w:rPr>
                <w:rFonts w:cs="Calibri"/>
                <w:sz w:val="18"/>
                <w:szCs w:val="18"/>
                <w:lang w:eastAsia="es-MX"/>
              </w:rPr>
            </w:pPr>
            <w:r w:rsidRPr="003F3A9D">
              <w:rPr>
                <w:rFonts w:cs="Calibri"/>
                <w:sz w:val="18"/>
                <w:szCs w:val="18"/>
                <w:lang w:eastAsia="es-MX"/>
              </w:rPr>
              <w:t>Mapa de Procesos esenciales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 xml:space="preserve">Definición y mapeo </w:t>
            </w:r>
            <w:r>
              <w:rPr>
                <w:rFonts w:cs="Calibri"/>
                <w:sz w:val="18"/>
                <w:szCs w:val="18"/>
                <w:lang w:eastAsia="es-MX"/>
              </w:rPr>
              <w:t>de</w:t>
            </w:r>
            <w:r w:rsidRPr="003F3A9D">
              <w:rPr>
                <w:rFonts w:cs="Calibri"/>
                <w:sz w:val="18"/>
                <w:szCs w:val="18"/>
                <w:lang w:eastAsia="es-MX"/>
              </w:rPr>
              <w:t xml:space="preserve"> procesos críticos.</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Modelo de Negocio</w:t>
            </w:r>
          </w:p>
          <w:p w:rsidR="00967EED" w:rsidRPr="003F3A9D"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Análisis Financiero</w:t>
            </w:r>
          </w:p>
          <w:p w:rsidR="00967EED" w:rsidRPr="00033974" w:rsidRDefault="00967EED" w:rsidP="00967EED">
            <w:pPr>
              <w:numPr>
                <w:ilvl w:val="0"/>
                <w:numId w:val="44"/>
              </w:numPr>
              <w:autoSpaceDE w:val="0"/>
              <w:autoSpaceDN w:val="0"/>
              <w:adjustRightInd w:val="0"/>
              <w:spacing w:after="0" w:line="240" w:lineRule="auto"/>
              <w:jc w:val="left"/>
              <w:rPr>
                <w:rFonts w:cs="Calibri"/>
                <w:sz w:val="18"/>
                <w:szCs w:val="18"/>
                <w:lang w:eastAsia="es-MX"/>
              </w:rPr>
            </w:pPr>
            <w:r w:rsidRPr="003F3A9D">
              <w:rPr>
                <w:rFonts w:cs="Calibri"/>
                <w:sz w:val="18"/>
                <w:szCs w:val="18"/>
                <w:lang w:eastAsia="es-MX"/>
              </w:rPr>
              <w:t>Teaser</w:t>
            </w:r>
          </w:p>
        </w:tc>
      </w:tr>
      <w:tr w:rsidR="00967EED" w:rsidTr="00967EED">
        <w:trPr>
          <w:trHeight w:val="841"/>
        </w:trPr>
        <w:tc>
          <w:tcPr>
            <w:tcW w:w="3085" w:type="dxa"/>
            <w:shd w:val="clear" w:color="auto" w:fill="auto"/>
          </w:tcPr>
          <w:p w:rsidR="00967EED" w:rsidRDefault="00967EED" w:rsidP="00EE3D01">
            <w:pPr>
              <w:jc w:val="left"/>
            </w:pPr>
            <w:r>
              <w:lastRenderedPageBreak/>
              <w:t xml:space="preserve">DEFINICION DE ALIANZAS ESTRATEGICAS. </w:t>
            </w:r>
          </w:p>
        </w:tc>
        <w:tc>
          <w:tcPr>
            <w:tcW w:w="2835" w:type="dxa"/>
            <w:shd w:val="clear" w:color="auto" w:fill="auto"/>
          </w:tcPr>
          <w:p w:rsidR="00967EED" w:rsidRDefault="00967EED" w:rsidP="00EE3D01">
            <w:r>
              <w:t>7 ENERO 2013</w:t>
            </w:r>
          </w:p>
        </w:tc>
        <w:tc>
          <w:tcPr>
            <w:tcW w:w="7088" w:type="dxa"/>
            <w:shd w:val="clear" w:color="auto" w:fill="auto"/>
          </w:tcPr>
          <w:p w:rsidR="00967EED" w:rsidRPr="003F3A9D" w:rsidRDefault="00967EED" w:rsidP="00EE3D01">
            <w:pPr>
              <w:autoSpaceDE w:val="0"/>
              <w:autoSpaceDN w:val="0"/>
              <w:adjustRightInd w:val="0"/>
              <w:spacing w:after="0" w:line="240" w:lineRule="auto"/>
              <w:jc w:val="left"/>
              <w:rPr>
                <w:rFonts w:cs="Calibri"/>
                <w:sz w:val="18"/>
                <w:szCs w:val="18"/>
                <w:lang w:eastAsia="es-MX"/>
              </w:rPr>
            </w:pPr>
            <w:r w:rsidRPr="00033974">
              <w:rPr>
                <w:rFonts w:cs="Calibri"/>
                <w:sz w:val="18"/>
                <w:szCs w:val="18"/>
                <w:lang w:eastAsia="es-MX"/>
              </w:rPr>
              <w:t>Reporte de empresas e instituciones potenciales interesadas en realizar una alianza de apoyo, cooperación o comercialización.</w:t>
            </w:r>
          </w:p>
        </w:tc>
      </w:tr>
      <w:tr w:rsidR="00967EED" w:rsidTr="00967EED">
        <w:tc>
          <w:tcPr>
            <w:tcW w:w="3085" w:type="dxa"/>
            <w:shd w:val="clear" w:color="auto" w:fill="auto"/>
          </w:tcPr>
          <w:p w:rsidR="00967EED" w:rsidRDefault="00967EED" w:rsidP="00EE3D01">
            <w:pPr>
              <w:jc w:val="left"/>
            </w:pPr>
            <w:r>
              <w:t>DEFINICION DE ESTRUCTURA ORGANICA Y SELECCIÓN DE PERFIL DE LIDER DE LA OT</w:t>
            </w:r>
          </w:p>
        </w:tc>
        <w:tc>
          <w:tcPr>
            <w:tcW w:w="2835" w:type="dxa"/>
            <w:shd w:val="clear" w:color="auto" w:fill="auto"/>
          </w:tcPr>
          <w:p w:rsidR="00967EED" w:rsidRDefault="00967EED" w:rsidP="00EE3D01">
            <w:r>
              <w:t>31 ENERO 2013</w:t>
            </w:r>
          </w:p>
        </w:tc>
        <w:tc>
          <w:tcPr>
            <w:tcW w:w="7088" w:type="dxa"/>
            <w:shd w:val="clear" w:color="auto" w:fill="auto"/>
          </w:tcPr>
          <w:p w:rsidR="00967EED" w:rsidRPr="00033974" w:rsidRDefault="00967EED" w:rsidP="00EE3D01">
            <w:pPr>
              <w:autoSpaceDE w:val="0"/>
              <w:autoSpaceDN w:val="0"/>
              <w:adjustRightInd w:val="0"/>
              <w:spacing w:after="0" w:line="240" w:lineRule="auto"/>
              <w:ind w:left="34"/>
              <w:jc w:val="left"/>
              <w:rPr>
                <w:rFonts w:cs="Calibri"/>
                <w:sz w:val="18"/>
                <w:szCs w:val="18"/>
                <w:lang w:eastAsia="es-MX"/>
              </w:rPr>
            </w:pPr>
            <w:r>
              <w:rPr>
                <w:rFonts w:cs="Calibri"/>
                <w:sz w:val="18"/>
                <w:szCs w:val="18"/>
                <w:lang w:eastAsia="es-MX"/>
              </w:rPr>
              <w:t>Definición de estructura mí</w:t>
            </w:r>
            <w:r w:rsidRPr="00033974">
              <w:rPr>
                <w:rFonts w:cs="Calibri"/>
                <w:sz w:val="18"/>
                <w:szCs w:val="18"/>
                <w:lang w:eastAsia="es-MX"/>
              </w:rPr>
              <w:t>nima para un correcto funcionamiento</w:t>
            </w:r>
            <w:r>
              <w:rPr>
                <w:rFonts w:cs="Calibri"/>
                <w:sz w:val="18"/>
                <w:szCs w:val="18"/>
                <w:lang w:eastAsia="es-MX"/>
              </w:rPr>
              <w:t xml:space="preserve"> y definició</w:t>
            </w:r>
            <w:r w:rsidRPr="00033974">
              <w:rPr>
                <w:rFonts w:cs="Calibri"/>
                <w:sz w:val="18"/>
                <w:szCs w:val="18"/>
                <w:lang w:eastAsia="es-MX"/>
              </w:rPr>
              <w:t xml:space="preserve">n </w:t>
            </w:r>
            <w:r>
              <w:rPr>
                <w:rFonts w:cs="Calibri"/>
                <w:sz w:val="18"/>
                <w:szCs w:val="18"/>
                <w:lang w:eastAsia="es-MX"/>
              </w:rPr>
              <w:t xml:space="preserve">y selección de personal para la gestión de la OT. </w:t>
            </w:r>
          </w:p>
        </w:tc>
      </w:tr>
    </w:tbl>
    <w:p w:rsidR="00967EED" w:rsidRPr="00836581" w:rsidRDefault="00967EED" w:rsidP="00967EED">
      <w:pPr>
        <w:spacing w:after="0" w:line="240" w:lineRule="auto"/>
        <w:ind w:right="74"/>
      </w:pPr>
    </w:p>
    <w:p w:rsidR="00967EED" w:rsidRPr="00836581" w:rsidRDefault="00967EED" w:rsidP="00967EED">
      <w:pPr>
        <w:spacing w:after="0" w:line="240" w:lineRule="auto"/>
        <w:ind w:right="74"/>
      </w:pPr>
    </w:p>
    <w:p w:rsidR="00497333" w:rsidRDefault="00497333" w:rsidP="00497333">
      <w:pPr>
        <w:spacing w:line="360" w:lineRule="auto"/>
        <w:rPr>
          <w:rFonts w:cs="Arial"/>
          <w:color w:val="000000"/>
        </w:rPr>
      </w:pPr>
    </w:p>
    <w:p w:rsidR="001F1484" w:rsidRDefault="001F1484" w:rsidP="001F1484">
      <w:pPr>
        <w:rPr>
          <w:rFonts w:cs="Arial"/>
          <w:color w:val="000000"/>
        </w:rPr>
      </w:pPr>
    </w:p>
    <w:p w:rsidR="001F1484" w:rsidRDefault="001F1484"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3E7E08">
        <w:rPr>
          <w:rFonts w:cs="Arial"/>
          <w:b/>
          <w:sz w:val="16"/>
        </w:rPr>
        <w:t>IA-011L4J999-N1130-2012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3E7E08">
        <w:rPr>
          <w:rFonts w:cs="Arial"/>
          <w:noProof/>
          <w:sz w:val="16"/>
        </w:rPr>
        <w:t>IA-011L4J999-N1130-2012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3E7E08">
        <w:rPr>
          <w:rFonts w:cs="Arial"/>
          <w:noProof/>
          <w:sz w:val="16"/>
        </w:rPr>
        <w:t>IA-011L4J999-N1130-2012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de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r w:rsidRPr="00802963">
        <w:rPr>
          <w:rFonts w:cs="Arial"/>
          <w:sz w:val="16"/>
        </w:rPr>
        <w:t>Deleg. o mpio.: _________________________  C. P.: __________________   Ent.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3E7E08">
        <w:rPr>
          <w:rFonts w:cs="Arial"/>
          <w:sz w:val="16"/>
        </w:rPr>
        <w:t>IA-011L4J999-N1130-2012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establecidos en el punto 5 del Anexo 9 de los documentos emitidos para la presente </w:t>
            </w:r>
            <w:r w:rsidR="00A301D8" w:rsidRPr="00A301D8">
              <w:rPr>
                <w:rFonts w:cs="Arial"/>
                <w:snapToGrid w:val="0"/>
                <w:color w:val="000000"/>
                <w:sz w:val="16"/>
              </w:rPr>
              <w:t>invitación a cuando menos tres personas</w:t>
            </w:r>
            <w:r w:rsidRPr="00802963">
              <w:rPr>
                <w:rFonts w:cs="Arial"/>
                <w:snapToGrid w:val="0"/>
                <w:color w:val="000000"/>
                <w:sz w:val="16"/>
              </w:rPr>
              <w:t>.</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2C31C2" w:rsidRPr="00802963" w:rsidRDefault="002C31C2" w:rsidP="002C31C2">
      <w:pPr>
        <w:pStyle w:val="Ttulo"/>
        <w:outlineLvl w:val="0"/>
        <w:rPr>
          <w:rFonts w:cs="Arial"/>
          <w:sz w:val="16"/>
        </w:rPr>
      </w:pPr>
      <w:r w:rsidRPr="00802963">
        <w:rPr>
          <w:rFonts w:cs="Arial"/>
          <w:sz w:val="16"/>
          <w:lang w:val="pt-BR"/>
        </w:rPr>
        <w:t xml:space="preserve">CONTRATO NO. </w:t>
      </w:r>
      <w:r w:rsidRPr="00802963">
        <w:rPr>
          <w:rFonts w:cs="Arial"/>
          <w:sz w:val="16"/>
        </w:rPr>
        <w:t>CINVES</w:t>
      </w:r>
      <w:r>
        <w:rPr>
          <w:rFonts w:cs="Arial"/>
          <w:sz w:val="16"/>
        </w:rPr>
        <w:t>TAV-SA-0000-2012</w:t>
      </w:r>
    </w:p>
    <w:p w:rsidR="002C31C2" w:rsidRPr="00802963" w:rsidRDefault="002C31C2" w:rsidP="002C31C2">
      <w:pPr>
        <w:spacing w:after="0" w:line="240" w:lineRule="auto"/>
        <w:rPr>
          <w:rFonts w:cs="Arial"/>
          <w:sz w:val="16"/>
        </w:rPr>
      </w:pP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LA OTRA PARTE,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2C31C2" w:rsidRPr="00802963" w:rsidRDefault="002C31C2" w:rsidP="002C31C2">
      <w:pPr>
        <w:autoSpaceDE w:val="0"/>
        <w:autoSpaceDN w:val="0"/>
        <w:adjustRightInd w:val="0"/>
        <w:spacing w:after="0" w:line="240" w:lineRule="auto"/>
        <w:rPr>
          <w:lang w:val="es-ES_tradnl"/>
        </w:rPr>
      </w:pPr>
      <w:r w:rsidRPr="00802963">
        <w:t> </w:t>
      </w:r>
      <w:r w:rsidRPr="00802963">
        <w:rPr>
          <w:lang w:val="es-ES_tradnl"/>
        </w:rPr>
        <w:t>DECLARACIONES</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2C31C2" w:rsidRPr="00802963" w:rsidRDefault="002C31C2" w:rsidP="002C31C2">
      <w:pPr>
        <w:tabs>
          <w:tab w:val="num" w:pos="993"/>
        </w:tabs>
        <w:spacing w:after="0" w:line="240" w:lineRule="auto"/>
        <w:ind w:left="993" w:hanging="567"/>
        <w:rPr>
          <w:rFonts w:cs="Arial"/>
          <w:sz w:val="16"/>
          <w:szCs w:val="16"/>
        </w:rPr>
      </w:pPr>
    </w:p>
    <w:p w:rsidR="002C31C2" w:rsidRPr="00802963" w:rsidRDefault="002C31C2" w:rsidP="002C31C2">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2C31C2" w:rsidRPr="00802963" w:rsidRDefault="002C31C2" w:rsidP="002C31C2">
      <w:pPr>
        <w:tabs>
          <w:tab w:val="left" w:pos="1080"/>
        </w:tabs>
        <w:spacing w:after="0" w:line="240" w:lineRule="auto"/>
        <w:rPr>
          <w:rFonts w:cs="Arial"/>
          <w:sz w:val="16"/>
          <w:szCs w:val="16"/>
        </w:rPr>
      </w:pPr>
    </w:p>
    <w:p w:rsidR="002C31C2" w:rsidRPr="00802963" w:rsidRDefault="002C31C2" w:rsidP="002C31C2">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2C31C2" w:rsidRPr="00802963" w:rsidRDefault="002C31C2" w:rsidP="002C31C2">
      <w:pPr>
        <w:tabs>
          <w:tab w:val="num" w:pos="993"/>
        </w:tabs>
        <w:spacing w:after="0" w:line="240" w:lineRule="auto"/>
        <w:ind w:left="993" w:hanging="567"/>
        <w:rPr>
          <w:rFonts w:cs="Arial"/>
          <w:sz w:val="16"/>
          <w:szCs w:val="16"/>
        </w:rPr>
      </w:pPr>
      <w:r w:rsidRPr="00802963">
        <w:rPr>
          <w:rFonts w:cs="Arial"/>
          <w:sz w:val="16"/>
          <w:szCs w:val="16"/>
        </w:rPr>
        <w:t xml:space="preserve"> </w:t>
      </w:r>
    </w:p>
    <w:p w:rsidR="002C31C2" w:rsidRPr="00802963" w:rsidRDefault="002C31C2" w:rsidP="002C31C2">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2C31C2" w:rsidRPr="00802963" w:rsidRDefault="002C31C2" w:rsidP="002C31C2">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2C31C2" w:rsidRPr="00802963" w:rsidRDefault="002C31C2" w:rsidP="002C31C2">
      <w:pPr>
        <w:pStyle w:val="Textoindependiente33"/>
        <w:widowControl/>
        <w:autoSpaceDE w:val="0"/>
        <w:autoSpaceDN w:val="0"/>
        <w:adjustRightInd w:val="0"/>
        <w:rPr>
          <w:rFonts w:cs="Arial"/>
          <w:sz w:val="16"/>
          <w:szCs w:val="16"/>
        </w:rPr>
      </w:pPr>
    </w:p>
    <w:p w:rsidR="002C31C2" w:rsidRPr="00802963" w:rsidRDefault="002C31C2" w:rsidP="002C31C2">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       </w:t>
      </w:r>
    </w:p>
    <w:p w:rsidR="002C31C2" w:rsidRPr="00802963" w:rsidRDefault="002C31C2" w:rsidP="002C31C2">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2C31C2" w:rsidRPr="00802963" w:rsidRDefault="002C31C2" w:rsidP="002C31C2">
      <w:pPr>
        <w:pStyle w:val="Textoindependiente"/>
        <w:tabs>
          <w:tab w:val="left" w:pos="993"/>
        </w:tabs>
        <w:spacing w:after="0" w:line="240" w:lineRule="auto"/>
        <w:ind w:left="993" w:hanging="567"/>
        <w:rPr>
          <w:rFonts w:cs="Arial"/>
          <w:sz w:val="16"/>
          <w:szCs w:val="16"/>
        </w:rPr>
      </w:pPr>
    </w:p>
    <w:p w:rsidR="002C31C2" w:rsidRPr="00802963" w:rsidRDefault="002C31C2" w:rsidP="002C31C2">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2C31C2" w:rsidRPr="00802963" w:rsidRDefault="002C31C2" w:rsidP="002C31C2">
      <w:pPr>
        <w:tabs>
          <w:tab w:val="left" w:pos="540"/>
        </w:tabs>
        <w:spacing w:after="0" w:line="240" w:lineRule="auto"/>
        <w:rPr>
          <w:rFonts w:cs="Arial"/>
          <w:sz w:val="16"/>
          <w:szCs w:val="16"/>
        </w:rPr>
      </w:pPr>
    </w:p>
    <w:p w:rsidR="002C31C2" w:rsidRPr="00802963" w:rsidRDefault="002C31C2" w:rsidP="002C31C2">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2C31C2">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2C31C2" w:rsidRPr="00802963" w:rsidRDefault="002C31C2" w:rsidP="002C31C2">
      <w:pPr>
        <w:pStyle w:val="Textoindependiente"/>
        <w:spacing w:after="0" w:line="240" w:lineRule="auto"/>
        <w:rPr>
          <w:rFonts w:cs="Arial"/>
          <w:sz w:val="16"/>
          <w:szCs w:val="16"/>
        </w:rPr>
      </w:pPr>
    </w:p>
    <w:p w:rsidR="002C31C2" w:rsidRPr="00802963" w:rsidRDefault="002C31C2" w:rsidP="002C31C2">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2C31C2" w:rsidRPr="00802963" w:rsidRDefault="002C31C2" w:rsidP="002C31C2">
      <w:pPr>
        <w:tabs>
          <w:tab w:val="left" w:pos="993"/>
        </w:tabs>
        <w:spacing w:after="0" w:line="240" w:lineRule="auto"/>
        <w:rPr>
          <w:rFonts w:cs="Arial"/>
          <w:sz w:val="16"/>
          <w:szCs w:val="16"/>
          <w:lang w:val="es-ES_tradnl"/>
        </w:rPr>
      </w:pPr>
    </w:p>
    <w:p w:rsidR="002C31C2" w:rsidRPr="00802963" w:rsidRDefault="002C31C2" w:rsidP="002C31C2">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2C31C2" w:rsidRPr="00802963" w:rsidRDefault="002C31C2" w:rsidP="002C31C2">
      <w:pPr>
        <w:tabs>
          <w:tab w:val="left" w:pos="1080"/>
        </w:tabs>
        <w:autoSpaceDE w:val="0"/>
        <w:autoSpaceDN w:val="0"/>
        <w:adjustRightInd w:val="0"/>
        <w:spacing w:after="0" w:line="240" w:lineRule="auto"/>
        <w:rPr>
          <w:rFonts w:cs="Arial"/>
          <w:sz w:val="16"/>
          <w:szCs w:val="16"/>
        </w:rPr>
      </w:pPr>
    </w:p>
    <w:p w:rsidR="002C31C2" w:rsidRPr="00802963" w:rsidRDefault="002C31C2" w:rsidP="002C31C2">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2C31C2">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2C31C2" w:rsidRPr="00802963" w:rsidRDefault="002C31C2" w:rsidP="002C31C2">
      <w:pPr>
        <w:tabs>
          <w:tab w:val="left" w:pos="993"/>
        </w:tabs>
        <w:spacing w:after="0" w:line="240" w:lineRule="auto"/>
        <w:rPr>
          <w:rFonts w:cs="Arial"/>
          <w:sz w:val="16"/>
          <w:szCs w:val="16"/>
        </w:rPr>
      </w:pPr>
      <w:r w:rsidRPr="00802963">
        <w:rPr>
          <w:rFonts w:cs="Arial"/>
          <w:sz w:val="16"/>
          <w:szCs w:val="16"/>
        </w:rPr>
        <w:t xml:space="preserve"> </w:t>
      </w:r>
    </w:p>
    <w:p w:rsidR="002C31C2" w:rsidRPr="00802963" w:rsidRDefault="002C31C2" w:rsidP="002C31C2">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2C31C2" w:rsidRPr="00802963" w:rsidRDefault="002C31C2" w:rsidP="002C31C2">
      <w:pPr>
        <w:tabs>
          <w:tab w:val="left" w:pos="360"/>
        </w:tabs>
        <w:autoSpaceDE w:val="0"/>
        <w:autoSpaceDN w:val="0"/>
        <w:adjustRightInd w:val="0"/>
        <w:spacing w:after="0" w:line="240" w:lineRule="auto"/>
        <w:ind w:left="360"/>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2C31C2" w:rsidRPr="00802963" w:rsidRDefault="002C31C2" w:rsidP="002C31C2">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2C31C2" w:rsidRPr="00802963" w:rsidRDefault="002C31C2" w:rsidP="002C31C2">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sz w:val="16"/>
          <w:szCs w:val="16"/>
        </w:rPr>
      </w:pPr>
      <w:r w:rsidRPr="00802963">
        <w:rPr>
          <w:rFonts w:cs="Arial"/>
          <w:b/>
          <w:sz w:val="16"/>
          <w:szCs w:val="16"/>
        </w:rPr>
        <w:t xml:space="preserve">PRIMERA.  OBJETO. </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2C31C2" w:rsidRPr="00802963" w:rsidRDefault="002C31C2" w:rsidP="002C31C2">
      <w:pPr>
        <w:autoSpaceDE w:val="0"/>
        <w:autoSpaceDN w:val="0"/>
        <w:adjustRightInd w:val="0"/>
        <w:spacing w:after="0" w:line="240" w:lineRule="auto"/>
        <w:rPr>
          <w:rFonts w:cs="Arial"/>
          <w:bCs/>
          <w:sz w:val="16"/>
          <w:szCs w:val="16"/>
        </w:rPr>
      </w:pPr>
    </w:p>
    <w:p w:rsidR="002C31C2" w:rsidRPr="00802963" w:rsidRDefault="002C31C2" w:rsidP="002C31C2">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2C31C2" w:rsidRPr="00802963" w:rsidRDefault="002C31C2" w:rsidP="002C31C2">
      <w:pPr>
        <w:autoSpaceDE w:val="0"/>
        <w:autoSpaceDN w:val="0"/>
        <w:adjustRightInd w:val="0"/>
        <w:spacing w:after="0" w:line="240" w:lineRule="auto"/>
        <w:rPr>
          <w:rFonts w:cs="Arial"/>
          <w:b/>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El presupuesto mínimo que podrá ejercerse para el suministro de los servicios descritos en la Cláusula Primera de este contrato para el </w:t>
      </w:r>
      <w:r>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TERCERA.  CONDICIONES DE PAGO.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2C31C2" w:rsidRPr="00802963" w:rsidRDefault="002C31C2" w:rsidP="002C31C2">
      <w:pPr>
        <w:spacing w:after="0" w:line="240" w:lineRule="auto"/>
        <w:rPr>
          <w:rFonts w:cs="Arial"/>
          <w:sz w:val="16"/>
          <w:szCs w:val="16"/>
          <w:u w:val="single"/>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CUARTA.  LUGAR DE PAGO.</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lastRenderedPageBreak/>
        <w:t>QUINTA.  VIGENCIA.</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sz w:val="16"/>
          <w:szCs w:val="16"/>
        </w:rPr>
        <w:t>SEXTA.  CESIÓN DE DERECHOS DE COBRO.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SÉPTIMA.  GARANTÍA DE CUMPLIMIENTO DEL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2C31C2" w:rsidRPr="00802963" w:rsidRDefault="002C31C2" w:rsidP="002C31C2">
      <w:pPr>
        <w:tabs>
          <w:tab w:val="num" w:pos="709"/>
        </w:tabs>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2C31C2" w:rsidRPr="00802963" w:rsidRDefault="002C31C2" w:rsidP="002C31C2">
      <w:pPr>
        <w:tabs>
          <w:tab w:val="num" w:pos="709"/>
        </w:tabs>
        <w:spacing w:after="0" w:line="240" w:lineRule="auto"/>
        <w:ind w:left="400" w:hanging="425"/>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2C31C2" w:rsidRPr="00802963" w:rsidRDefault="002C31C2" w:rsidP="002C31C2">
      <w:pPr>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2C31C2" w:rsidRPr="00802963" w:rsidRDefault="002C31C2" w:rsidP="002C31C2">
      <w:pPr>
        <w:spacing w:after="0" w:line="240" w:lineRule="auto"/>
        <w:ind w:left="400"/>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lastRenderedPageBreak/>
        <w:t>f)  Que la fianza garantiza la entrega total de los servicios materia este contrato, aún cuando parte de ellos se subcontraten, de acuerdo con las estipulaciones establecidas en el mismo.</w:t>
      </w:r>
    </w:p>
    <w:p w:rsidR="002C31C2" w:rsidRPr="00802963" w:rsidRDefault="002C31C2" w:rsidP="002C31C2">
      <w:pPr>
        <w:spacing w:after="0" w:line="240" w:lineRule="auto"/>
        <w:ind w:left="-5"/>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2C31C2" w:rsidRPr="00802963" w:rsidRDefault="002C31C2" w:rsidP="002C31C2">
      <w:pPr>
        <w:tabs>
          <w:tab w:val="num" w:pos="689"/>
        </w:tabs>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2C31C2" w:rsidRPr="00802963" w:rsidRDefault="002C31C2" w:rsidP="002C31C2">
      <w:pPr>
        <w:tabs>
          <w:tab w:val="num" w:pos="689"/>
        </w:tabs>
        <w:spacing w:after="0" w:line="240" w:lineRule="auto"/>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2C31C2" w:rsidRPr="00802963" w:rsidRDefault="002C31C2" w:rsidP="002C31C2">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OCTAVA.  IMPUESTOS.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NOVENA RELACIONES LABORALES.</w:t>
      </w:r>
    </w:p>
    <w:p w:rsidR="002C31C2" w:rsidRPr="00802963" w:rsidRDefault="002C31C2" w:rsidP="002C31C2">
      <w:pPr>
        <w:pStyle w:val="Textoindependiente33"/>
        <w:widowControl/>
        <w:rPr>
          <w:rFonts w:cs="Arial"/>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DÉCIMA.  .  RESCISIÓN.</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2C31C2" w:rsidRPr="00802963" w:rsidRDefault="002C31C2" w:rsidP="002C31C2">
      <w:pPr>
        <w:autoSpaceDE w:val="0"/>
        <w:autoSpaceDN w:val="0"/>
        <w:adjustRightInd w:val="0"/>
        <w:spacing w:after="0" w:line="240" w:lineRule="auto"/>
        <w:rPr>
          <w:rFonts w:cs="Arial"/>
          <w:b/>
          <w:bCs/>
          <w:sz w:val="16"/>
          <w:szCs w:val="16"/>
        </w:rPr>
      </w:pPr>
    </w:p>
    <w:p w:rsidR="002C31C2" w:rsidRPr="00802963" w:rsidRDefault="002C31C2" w:rsidP="002C31C2">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2C31C2" w:rsidRPr="00802963" w:rsidRDefault="002C31C2" w:rsidP="002C31C2">
      <w:pPr>
        <w:spacing w:after="0" w:line="240" w:lineRule="auto"/>
        <w:outlineLvl w:val="0"/>
        <w:rPr>
          <w:rFonts w:cs="Arial"/>
          <w:b/>
          <w:bCs/>
          <w:sz w:val="16"/>
          <w:szCs w:val="16"/>
        </w:rPr>
      </w:pPr>
    </w:p>
    <w:p w:rsidR="002C31C2" w:rsidRPr="00802963" w:rsidRDefault="002C31C2" w:rsidP="002C31C2">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TERCERA.  RECONOCIMIENTO CONTRACTUAL.</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b/>
          <w:sz w:val="16"/>
          <w:szCs w:val="16"/>
        </w:rPr>
        <w:t>DÉCIMA  CUARTA.  MODIFICACIONES.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2C31C2" w:rsidRPr="00802963" w:rsidRDefault="002C31C2" w:rsidP="002C31C2">
      <w:pPr>
        <w:spacing w:after="0" w:line="240" w:lineRule="auto"/>
        <w:rPr>
          <w:rFonts w:cs="Arial"/>
          <w:b/>
          <w:sz w:val="16"/>
          <w:szCs w:val="16"/>
        </w:rPr>
      </w:pPr>
      <w:r w:rsidRPr="00802963">
        <w:rPr>
          <w:rFonts w:cs="Arial"/>
          <w:b/>
          <w:sz w:val="16"/>
          <w:szCs w:val="16"/>
        </w:rPr>
        <w:t xml:space="preserve"> </w:t>
      </w:r>
    </w:p>
    <w:p w:rsidR="002C31C2" w:rsidRPr="00802963" w:rsidRDefault="002C31C2" w:rsidP="002C31C2">
      <w:pPr>
        <w:spacing w:after="0" w:line="240" w:lineRule="auto"/>
        <w:rPr>
          <w:rFonts w:cs="Arial"/>
          <w:sz w:val="16"/>
          <w:szCs w:val="16"/>
        </w:rPr>
      </w:pPr>
      <w:r w:rsidRPr="00802963">
        <w:rPr>
          <w:rFonts w:cs="Arial"/>
          <w:b/>
          <w:sz w:val="16"/>
          <w:szCs w:val="16"/>
        </w:rPr>
        <w:t>DÉCIMA SEXTA LEGISLACIÓN APLICABLE.</w:t>
      </w:r>
    </w:p>
    <w:p w:rsidR="002C31C2" w:rsidRPr="00802963" w:rsidRDefault="002C31C2" w:rsidP="002C31C2">
      <w:pPr>
        <w:spacing w:after="0" w:line="240" w:lineRule="auto"/>
        <w:rPr>
          <w:rFonts w:cs="Arial"/>
          <w:sz w:val="16"/>
          <w:szCs w:val="16"/>
        </w:rPr>
      </w:pPr>
      <w:r w:rsidRPr="00802963">
        <w:rPr>
          <w:rFonts w:cs="Arial"/>
          <w:sz w:val="16"/>
          <w:szCs w:val="16"/>
        </w:rPr>
        <w:t xml:space="preserve">  </w:t>
      </w:r>
    </w:p>
    <w:p w:rsidR="002C31C2" w:rsidRPr="00802963" w:rsidRDefault="002C31C2" w:rsidP="002C31C2">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2C31C2" w:rsidRPr="00802963" w:rsidRDefault="002C31C2" w:rsidP="002C31C2">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SÉPTIMA.  JURISDICCIÓN.</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Pr>
          <w:rFonts w:cs="Arial"/>
          <w:sz w:val="16"/>
          <w:szCs w:val="16"/>
        </w:rPr>
        <w:t>el día ____________ del año 2012</w:t>
      </w:r>
      <w:r w:rsidRPr="00802963">
        <w:rPr>
          <w:rFonts w:cs="Arial"/>
          <w:sz w:val="16"/>
          <w:szCs w:val="16"/>
        </w:rPr>
        <w:t>.</w:t>
      </w:r>
    </w:p>
    <w:p w:rsidR="002C31C2" w:rsidRPr="00802963" w:rsidRDefault="002C31C2" w:rsidP="002C31C2">
      <w:pPr>
        <w:autoSpaceDE w:val="0"/>
        <w:autoSpaceDN w:val="0"/>
        <w:adjustRightInd w:val="0"/>
        <w:rPr>
          <w:rFonts w:cs="Arial"/>
          <w:sz w:val="16"/>
          <w:szCs w:val="16"/>
        </w:rPr>
      </w:pPr>
    </w:p>
    <w:p w:rsidR="002C31C2" w:rsidRPr="00802963" w:rsidRDefault="002C31C2" w:rsidP="002C31C2">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2C31C2" w:rsidRPr="00802963" w:rsidTr="00EE3D01">
        <w:trPr>
          <w:trHeight w:val="1138"/>
        </w:trPr>
        <w:tc>
          <w:tcPr>
            <w:tcW w:w="4663" w:type="dxa"/>
          </w:tcPr>
          <w:p w:rsidR="002C31C2" w:rsidRPr="00802963" w:rsidRDefault="002C31C2" w:rsidP="00EE3D01">
            <w:pPr>
              <w:jc w:val="center"/>
              <w:rPr>
                <w:rFonts w:cs="Arial"/>
                <w:b/>
                <w:sz w:val="16"/>
                <w:szCs w:val="16"/>
                <w:lang w:val="es-ES_tradnl"/>
              </w:rPr>
            </w:pPr>
            <w:r w:rsidRPr="00802963">
              <w:rPr>
                <w:rFonts w:cs="Arial"/>
                <w:b/>
                <w:sz w:val="16"/>
                <w:szCs w:val="16"/>
                <w:lang w:val="es-ES_tradnl"/>
              </w:rPr>
              <w:t>POR “EL CINVESTAV”</w:t>
            </w:r>
          </w:p>
        </w:tc>
        <w:tc>
          <w:tcPr>
            <w:tcW w:w="4390" w:type="dxa"/>
          </w:tcPr>
          <w:p w:rsidR="002C31C2" w:rsidRPr="00802963" w:rsidRDefault="002C31C2" w:rsidP="00EE3D01">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2C31C2" w:rsidRPr="00802963" w:rsidRDefault="002C31C2" w:rsidP="00EE3D01">
            <w:pPr>
              <w:rPr>
                <w:rFonts w:cs="Arial"/>
                <w:b/>
                <w:sz w:val="16"/>
                <w:szCs w:val="16"/>
                <w:lang w:val="es-ES_tradnl"/>
              </w:rPr>
            </w:pPr>
          </w:p>
          <w:p w:rsidR="002C31C2" w:rsidRPr="00802963" w:rsidRDefault="002C31C2" w:rsidP="00EE3D01">
            <w:pPr>
              <w:rPr>
                <w:rFonts w:cs="Arial"/>
                <w:b/>
                <w:sz w:val="16"/>
                <w:szCs w:val="16"/>
                <w:lang w:val="es-ES_tradnl"/>
              </w:rPr>
            </w:pPr>
          </w:p>
        </w:tc>
      </w:tr>
    </w:tbl>
    <w:p w:rsidR="002C31C2" w:rsidRPr="00802963" w:rsidRDefault="002C31C2" w:rsidP="002C31C2">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EE3D01">
        <w:trPr>
          <w:trHeight w:val="350"/>
        </w:trPr>
        <w:tc>
          <w:tcPr>
            <w:tcW w:w="447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________________________________</w:t>
            </w:r>
          </w:p>
          <w:p w:rsidR="002C31C2" w:rsidRPr="00802963" w:rsidRDefault="002C31C2" w:rsidP="00EE3D01">
            <w:pPr>
              <w:jc w:val="center"/>
              <w:rPr>
                <w:rFonts w:cs="Arial"/>
                <w:b/>
                <w:sz w:val="16"/>
                <w:szCs w:val="16"/>
              </w:rPr>
            </w:pPr>
            <w:r w:rsidRPr="00802963">
              <w:rPr>
                <w:rFonts w:cs="Arial"/>
                <w:b/>
                <w:sz w:val="16"/>
                <w:szCs w:val="16"/>
              </w:rPr>
              <w:t>C.P. GUILLERMO AUGUSTO TENA Y PÉREZ.</w:t>
            </w:r>
          </w:p>
          <w:p w:rsidR="002C31C2" w:rsidRPr="00802963" w:rsidRDefault="002C31C2" w:rsidP="00EE3D01">
            <w:pPr>
              <w:jc w:val="center"/>
              <w:rPr>
                <w:rFonts w:cs="Arial"/>
                <w:b/>
                <w:sz w:val="16"/>
                <w:szCs w:val="16"/>
              </w:rPr>
            </w:pPr>
            <w:r w:rsidRPr="00802963">
              <w:rPr>
                <w:rFonts w:cs="Arial"/>
                <w:b/>
                <w:sz w:val="16"/>
                <w:szCs w:val="16"/>
              </w:rPr>
              <w:t>SECRETARIO ADMINISTRATIVO</w:t>
            </w:r>
          </w:p>
        </w:tc>
        <w:tc>
          <w:tcPr>
            <w:tcW w:w="450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w:t>
            </w:r>
          </w:p>
          <w:p w:rsidR="002C31C2" w:rsidRPr="00802963" w:rsidRDefault="002C31C2" w:rsidP="00EE3D01">
            <w:pPr>
              <w:jc w:val="center"/>
              <w:rPr>
                <w:rFonts w:cs="Arial"/>
                <w:b/>
                <w:sz w:val="16"/>
                <w:szCs w:val="16"/>
              </w:rPr>
            </w:pPr>
            <w:r w:rsidRPr="00802963">
              <w:rPr>
                <w:rFonts w:cs="Arial"/>
                <w:b/>
                <w:sz w:val="16"/>
                <w:szCs w:val="16"/>
              </w:rPr>
              <w:t>*****************************,                                                APODERADO ESPECIAL</w:t>
            </w:r>
          </w:p>
          <w:p w:rsidR="002C31C2" w:rsidRPr="00802963" w:rsidRDefault="002C31C2" w:rsidP="00EE3D01">
            <w:pPr>
              <w:jc w:val="center"/>
              <w:rPr>
                <w:rFonts w:cs="Arial"/>
                <w:b/>
                <w:sz w:val="16"/>
                <w:szCs w:val="16"/>
              </w:rPr>
            </w:pPr>
          </w:p>
        </w:tc>
      </w:tr>
    </w:tbl>
    <w:p w:rsidR="002C31C2" w:rsidRPr="00802963" w:rsidRDefault="002C31C2" w:rsidP="002C31C2">
      <w:pPr>
        <w:rPr>
          <w:rFonts w:cs="Arial"/>
          <w:sz w:val="16"/>
          <w:szCs w:val="16"/>
        </w:rPr>
      </w:pPr>
    </w:p>
    <w:p w:rsidR="002C31C2" w:rsidRPr="00802963" w:rsidRDefault="002C31C2" w:rsidP="002C31C2">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2C31C2" w:rsidRPr="00802963" w:rsidTr="00EE3D01">
        <w:tc>
          <w:tcPr>
            <w:tcW w:w="8970" w:type="dxa"/>
          </w:tcPr>
          <w:p w:rsidR="002C31C2" w:rsidRPr="00802963" w:rsidRDefault="002C31C2" w:rsidP="00EE3D01">
            <w:pPr>
              <w:jc w:val="center"/>
              <w:rPr>
                <w:rFonts w:cs="Arial"/>
                <w:b/>
                <w:sz w:val="16"/>
                <w:szCs w:val="16"/>
                <w:lang w:val="en-US"/>
              </w:rPr>
            </w:pPr>
            <w:r w:rsidRPr="00802963">
              <w:rPr>
                <w:rFonts w:cs="Arial"/>
                <w:b/>
                <w:sz w:val="16"/>
                <w:szCs w:val="16"/>
                <w:lang w:val="en-US"/>
              </w:rPr>
              <w:t>T E S T I G O S</w:t>
            </w:r>
          </w:p>
        </w:tc>
      </w:tr>
    </w:tbl>
    <w:p w:rsidR="002C31C2" w:rsidRPr="00802963" w:rsidRDefault="002C31C2" w:rsidP="002C31C2">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EE3D01">
        <w:tc>
          <w:tcPr>
            <w:tcW w:w="447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________________________________</w:t>
            </w:r>
          </w:p>
          <w:p w:rsidR="002C31C2" w:rsidRPr="00802963" w:rsidRDefault="002C31C2" w:rsidP="00EE3D01">
            <w:pPr>
              <w:jc w:val="center"/>
              <w:rPr>
                <w:rFonts w:cs="Arial"/>
                <w:b/>
                <w:sz w:val="16"/>
                <w:szCs w:val="16"/>
              </w:rPr>
            </w:pPr>
            <w:r w:rsidRPr="00802963">
              <w:rPr>
                <w:rFonts w:cs="Arial"/>
                <w:b/>
                <w:sz w:val="16"/>
                <w:szCs w:val="16"/>
              </w:rPr>
              <w:t>*************************************************  ****************************************************************************************************</w:t>
            </w:r>
          </w:p>
        </w:tc>
        <w:tc>
          <w:tcPr>
            <w:tcW w:w="4500" w:type="dxa"/>
          </w:tcPr>
          <w:p w:rsidR="002C31C2" w:rsidRPr="00802963" w:rsidRDefault="002C31C2" w:rsidP="00EE3D01">
            <w:pPr>
              <w:rPr>
                <w:rFonts w:cs="Arial"/>
                <w:b/>
                <w:sz w:val="16"/>
                <w:szCs w:val="16"/>
              </w:rPr>
            </w:pPr>
          </w:p>
          <w:p w:rsidR="002C31C2" w:rsidRPr="00802963" w:rsidRDefault="002C31C2" w:rsidP="00EE3D01">
            <w:pPr>
              <w:jc w:val="center"/>
              <w:rPr>
                <w:rFonts w:cs="Arial"/>
                <w:b/>
                <w:sz w:val="16"/>
                <w:szCs w:val="16"/>
              </w:rPr>
            </w:pPr>
            <w:r w:rsidRPr="00802963">
              <w:rPr>
                <w:rFonts w:cs="Arial"/>
                <w:b/>
                <w:sz w:val="16"/>
                <w:szCs w:val="16"/>
              </w:rPr>
              <w:t>_______________________________</w:t>
            </w:r>
          </w:p>
          <w:p w:rsidR="002C31C2" w:rsidRPr="00802963" w:rsidRDefault="002C31C2" w:rsidP="00EE3D01">
            <w:pPr>
              <w:jc w:val="center"/>
              <w:rPr>
                <w:rFonts w:cs="Arial"/>
                <w:b/>
                <w:sz w:val="16"/>
                <w:szCs w:val="16"/>
              </w:rPr>
            </w:pPr>
            <w:r w:rsidRPr="00802963">
              <w:rPr>
                <w:rFonts w:cs="Arial"/>
                <w:b/>
                <w:sz w:val="16"/>
                <w:szCs w:val="16"/>
              </w:rPr>
              <w:t>*****************************************************************************************************************************************************</w:t>
            </w:r>
          </w:p>
        </w:tc>
      </w:tr>
    </w:tbl>
    <w:p w:rsidR="002C31C2" w:rsidRPr="00802963" w:rsidRDefault="002C31C2" w:rsidP="002C31C2">
      <w:pPr>
        <w:rPr>
          <w:rFonts w:cs="Arial"/>
          <w:sz w:val="16"/>
          <w:szCs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E61533" w:rsidRDefault="00E61533" w:rsidP="00BE71E3">
      <w:pPr>
        <w:pStyle w:val="Ttulo"/>
        <w:rPr>
          <w:rFonts w:cs="Arial"/>
          <w:sz w:val="16"/>
          <w:lang w:val="pt-BR"/>
        </w:rPr>
      </w:pPr>
    </w:p>
    <w:p w:rsidR="00497333" w:rsidRPr="00802963" w:rsidRDefault="004973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MÉXICO, D.F., A ------ DE ------------ DE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PARA GARANTIZAR POR: ----------------------------------------, CON DOMICILIO EN ----------------------------------------------------, DELEGACIÓN -------------, C.P.------, MÉXICO, D. F., CON R. F. C. ------------------- EL EXACTO Y FIEL CUMPLIMIENTO DE TODAS Y CADA UNA DE LAS OBLIGACIONES A SU CARGO DERIVADAS DEL CONTRATO (O PEDIDO SEGÚN EL CASO)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r w:rsidR="00A22678" w:rsidRPr="00802963">
              <w:rPr>
                <w:rFonts w:cs="Arial"/>
                <w:sz w:val="16"/>
              </w:rPr>
              <w:t xml:space="preserve">Curriculum vitae de la empresa, incluyendo relación de los clientes más importantes durante </w:t>
            </w:r>
            <w:r w:rsidR="00497333">
              <w:rPr>
                <w:rFonts w:cs="Arial"/>
                <w:sz w:val="16"/>
              </w:rPr>
              <w:t>los años 2011 y 2012</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IA-011L4J999-N1130-2012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5"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651508"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D746D0" w:rsidRPr="00AB0E64" w:rsidRDefault="00D746D0" w:rsidP="00AB0E64">
                  <w:pPr>
                    <w:rPr>
                      <w:sz w:val="16"/>
                      <w:szCs w:val="16"/>
                    </w:rPr>
                  </w:pPr>
                  <w:r w:rsidRPr="00AB0E64">
                    <w:rPr>
                      <w:sz w:val="16"/>
                      <w:szCs w:val="16"/>
                    </w:rPr>
                    <w:t>En la Solicitud de opinión del SAT deberá contener:</w:t>
                  </w:r>
                </w:p>
                <w:p w:rsidR="00D746D0" w:rsidRPr="00AB0E64" w:rsidRDefault="00D746D0" w:rsidP="00AB0E64">
                  <w:pPr>
                    <w:rPr>
                      <w:sz w:val="16"/>
                      <w:szCs w:val="16"/>
                    </w:rPr>
                  </w:pPr>
                  <w:r w:rsidRPr="00AB0E64">
                    <w:rPr>
                      <w:sz w:val="16"/>
                      <w:szCs w:val="16"/>
                    </w:rPr>
                    <w:t xml:space="preserve"> </w:t>
                  </w:r>
                </w:p>
                <w:p w:rsidR="00D746D0" w:rsidRPr="00AB0E64" w:rsidRDefault="00D746D0"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D746D0" w:rsidRPr="00AB0E64" w:rsidRDefault="00D746D0" w:rsidP="00AB0E64">
                  <w:pPr>
                    <w:numPr>
                      <w:ilvl w:val="0"/>
                      <w:numId w:val="28"/>
                    </w:numPr>
                    <w:spacing w:after="0" w:line="240" w:lineRule="auto"/>
                    <w:jc w:val="left"/>
                    <w:rPr>
                      <w:sz w:val="16"/>
                      <w:szCs w:val="16"/>
                    </w:rPr>
                  </w:pPr>
                  <w:r w:rsidRPr="00AB0E64">
                    <w:rPr>
                      <w:sz w:val="16"/>
                      <w:szCs w:val="16"/>
                    </w:rPr>
                    <w:t>Nombre y RFC del representante legal , en su caso.</w:t>
                  </w:r>
                </w:p>
                <w:p w:rsidR="00D746D0" w:rsidRPr="00AB0E64" w:rsidRDefault="00D746D0" w:rsidP="00AB0E64">
                  <w:pPr>
                    <w:numPr>
                      <w:ilvl w:val="0"/>
                      <w:numId w:val="28"/>
                    </w:numPr>
                    <w:spacing w:after="0" w:line="240" w:lineRule="auto"/>
                    <w:jc w:val="left"/>
                    <w:rPr>
                      <w:sz w:val="16"/>
                      <w:szCs w:val="16"/>
                    </w:rPr>
                  </w:pPr>
                  <w:r w:rsidRPr="00AB0E64">
                    <w:rPr>
                      <w:sz w:val="16"/>
                      <w:szCs w:val="16"/>
                    </w:rPr>
                    <w:t>Monto  total del contrato o pedido.</w:t>
                  </w:r>
                </w:p>
                <w:p w:rsidR="00D746D0" w:rsidRPr="00AB0E64" w:rsidRDefault="00D746D0"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D746D0" w:rsidRPr="00AB0E64" w:rsidRDefault="00D746D0" w:rsidP="00A301D8">
                  <w:pPr>
                    <w:numPr>
                      <w:ilvl w:val="0"/>
                      <w:numId w:val="28"/>
                    </w:numPr>
                    <w:spacing w:after="0" w:line="240" w:lineRule="auto"/>
                    <w:jc w:val="left"/>
                    <w:rPr>
                      <w:rFonts w:cs="Arial"/>
                      <w:sz w:val="16"/>
                      <w:szCs w:val="16"/>
                    </w:rPr>
                  </w:pPr>
                  <w:r w:rsidRPr="00AB0E64">
                    <w:rPr>
                      <w:rFonts w:cs="Arial"/>
                      <w:sz w:val="16"/>
                      <w:szCs w:val="16"/>
                    </w:rPr>
                    <w:t xml:space="preserve">Número de </w:t>
                  </w:r>
                  <w:r w:rsidRPr="00A301D8">
                    <w:rPr>
                      <w:rFonts w:cs="Arial"/>
                      <w:sz w:val="16"/>
                      <w:szCs w:val="16"/>
                    </w:rPr>
                    <w:t xml:space="preserve">invitación a cuando menos tres personas </w:t>
                  </w:r>
                  <w:r w:rsidRPr="00AB0E64">
                    <w:rPr>
                      <w:rFonts w:cs="Arial"/>
                      <w:sz w:val="16"/>
                      <w:szCs w:val="16"/>
                    </w:rPr>
                    <w:t>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08" w:rsidRDefault="00651508" w:rsidP="000F25D0">
      <w:pPr>
        <w:spacing w:after="0" w:line="240" w:lineRule="auto"/>
      </w:pPr>
      <w:r>
        <w:separator/>
      </w:r>
    </w:p>
  </w:endnote>
  <w:endnote w:type="continuationSeparator" w:id="0">
    <w:p w:rsidR="00651508" w:rsidRDefault="00651508"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DE" w:rsidRDefault="001603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D0" w:rsidRDefault="00651508" w:rsidP="00084878">
    <w:pPr>
      <w:pStyle w:val="Piedepgina"/>
      <w:jc w:val="center"/>
      <w:rPr>
        <w:b/>
        <w:noProof/>
        <w:sz w:val="16"/>
        <w:szCs w:val="16"/>
        <w:lang w:eastAsia="es-MX"/>
      </w:rPr>
    </w:pPr>
    <w:r>
      <w:rPr>
        <w:b/>
        <w:noProof/>
        <w:sz w:val="16"/>
        <w:szCs w:val="16"/>
        <w:lang w:eastAsia="es-MX"/>
      </w:rPr>
      <w:pict>
        <v:shapetype id="_x0000_t32" coordsize="21600,21600" o:spt="32" o:oned="t" path="m,l21600,21600e" filled="f">
          <v:path arrowok="t" fillok="f" o:connecttype="none"/>
          <o:lock v:ext="edit" shapetype="t"/>
        </v:shapetype>
        <v:shape id="_x0000_s2049" type="#_x0000_t32" style="position:absolute;left:0;text-align:left;margin-left:-1.8pt;margin-top:-7.45pt;width:442.2pt;height:.2pt;z-index:1" o:connectortype="straight"/>
      </w:pict>
    </w:r>
    <w:r w:rsidR="00D746D0" w:rsidRPr="00084878">
      <w:t xml:space="preserve"> </w:t>
    </w:r>
    <w:r w:rsidR="00D746D0" w:rsidRPr="00084878">
      <w:rPr>
        <w:b/>
        <w:noProof/>
        <w:sz w:val="16"/>
        <w:szCs w:val="16"/>
        <w:lang w:eastAsia="es-MX"/>
      </w:rPr>
      <w:t>Concurso por Invitación a cuando menos tres personas</w:t>
    </w:r>
    <w:r w:rsidR="00D746D0">
      <w:rPr>
        <w:b/>
        <w:noProof/>
        <w:sz w:val="16"/>
        <w:szCs w:val="16"/>
        <w:lang w:eastAsia="es-MX"/>
      </w:rPr>
      <w:t xml:space="preserve"> </w:t>
    </w:r>
    <w:r w:rsidR="00D746D0" w:rsidRPr="00084878">
      <w:rPr>
        <w:b/>
        <w:noProof/>
        <w:sz w:val="16"/>
        <w:szCs w:val="16"/>
        <w:lang w:eastAsia="es-MX"/>
      </w:rPr>
      <w:t>No. IA-011L4J999-N1</w:t>
    </w:r>
    <w:r w:rsidR="001603DE">
      <w:rPr>
        <w:b/>
        <w:noProof/>
        <w:sz w:val="16"/>
        <w:szCs w:val="16"/>
        <w:lang w:eastAsia="es-MX"/>
      </w:rPr>
      <w:t>130</w:t>
    </w:r>
    <w:bookmarkStart w:id="58" w:name="_GoBack"/>
    <w:bookmarkEnd w:id="58"/>
    <w:r w:rsidR="00D746D0" w:rsidRPr="00084878">
      <w:rPr>
        <w:b/>
        <w:noProof/>
        <w:sz w:val="16"/>
        <w:szCs w:val="16"/>
        <w:lang w:eastAsia="es-MX"/>
      </w:rPr>
      <w:t>-2012</w:t>
    </w:r>
  </w:p>
  <w:p w:rsidR="00D746D0" w:rsidRPr="003E7E08" w:rsidRDefault="00D746D0" w:rsidP="00084878">
    <w:pPr>
      <w:pStyle w:val="Piedepgina"/>
      <w:jc w:val="center"/>
      <w:rPr>
        <w:b/>
        <w:sz w:val="13"/>
        <w:szCs w:val="13"/>
      </w:rPr>
    </w:pPr>
    <w:r w:rsidRPr="003E7E08">
      <w:rPr>
        <w:b/>
        <w:sz w:val="13"/>
        <w:szCs w:val="13"/>
      </w:rPr>
      <w:t>“CONTRATACIÓN DEL SERVICIO DE IMPLEMENTACIÓN DE UNA OFICINA DE COMERCIALIZACIÓN DE TECNOLOGÍA EN EL CINVESTAV”</w:t>
    </w:r>
  </w:p>
  <w:p w:rsidR="00D746D0" w:rsidRDefault="00D74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DE" w:rsidRDefault="001603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08" w:rsidRDefault="00651508" w:rsidP="000F25D0">
      <w:pPr>
        <w:spacing w:after="0" w:line="240" w:lineRule="auto"/>
      </w:pPr>
      <w:r>
        <w:separator/>
      </w:r>
    </w:p>
  </w:footnote>
  <w:footnote w:type="continuationSeparator" w:id="0">
    <w:p w:rsidR="00651508" w:rsidRDefault="00651508"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DE" w:rsidRDefault="00160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D0" w:rsidRDefault="00D746D0"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1603DE">
      <w:rPr>
        <w:rStyle w:val="Nmerodepgina"/>
        <w:noProof/>
      </w:rPr>
      <w:t>1</w:t>
    </w:r>
    <w:r>
      <w:rPr>
        <w:rStyle w:val="Nmerodepgina"/>
      </w:rPr>
      <w:fldChar w:fldCharType="end"/>
    </w:r>
    <w:r>
      <w:rPr>
        <w:rStyle w:val="Nmerodepgin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DE" w:rsidRDefault="001603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0E42DC"/>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6">
    <w:nsid w:val="27C733B2"/>
    <w:multiLevelType w:val="singleLevel"/>
    <w:tmpl w:val="DC60CD52"/>
    <w:lvl w:ilvl="0">
      <w:start w:val="1"/>
      <w:numFmt w:val="upperRoman"/>
      <w:lvlText w:val="%1."/>
      <w:lvlJc w:val="left"/>
      <w:pPr>
        <w:tabs>
          <w:tab w:val="num" w:pos="720"/>
        </w:tabs>
        <w:ind w:left="360" w:hanging="360"/>
      </w:pPr>
    </w:lvl>
  </w:abstractNum>
  <w:abstractNum w:abstractNumId="17">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0">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9">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0">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3">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7">
    <w:nsid w:val="7C5758C1"/>
    <w:multiLevelType w:val="singleLevel"/>
    <w:tmpl w:val="1DA231EE"/>
    <w:lvl w:ilvl="0">
      <w:start w:val="1"/>
      <w:numFmt w:val="upperRoman"/>
      <w:lvlText w:val="%1."/>
      <w:lvlJc w:val="left"/>
      <w:pPr>
        <w:tabs>
          <w:tab w:val="num" w:pos="720"/>
        </w:tabs>
        <w:ind w:left="360" w:hanging="360"/>
      </w:pPr>
    </w:lvl>
  </w:abstractNum>
  <w:abstractNum w:abstractNumId="48">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41"/>
  </w:num>
  <w:num w:numId="4">
    <w:abstractNumId w:val="27"/>
  </w:num>
  <w:num w:numId="5">
    <w:abstractNumId w:val="37"/>
  </w:num>
  <w:num w:numId="6">
    <w:abstractNumId w:val="42"/>
  </w:num>
  <w:num w:numId="7">
    <w:abstractNumId w:val="9"/>
  </w:num>
  <w:num w:numId="8">
    <w:abstractNumId w:val="24"/>
  </w:num>
  <w:num w:numId="9">
    <w:abstractNumId w:val="8"/>
  </w:num>
  <w:num w:numId="10">
    <w:abstractNumId w:val="14"/>
  </w:num>
  <w:num w:numId="11">
    <w:abstractNumId w:val="2"/>
  </w:num>
  <w:num w:numId="12">
    <w:abstractNumId w:val="39"/>
  </w:num>
  <w:num w:numId="13">
    <w:abstractNumId w:val="20"/>
  </w:num>
  <w:num w:numId="14">
    <w:abstractNumId w:val="13"/>
  </w:num>
  <w:num w:numId="15">
    <w:abstractNumId w:val="4"/>
  </w:num>
  <w:num w:numId="16">
    <w:abstractNumId w:val="36"/>
  </w:num>
  <w:num w:numId="17">
    <w:abstractNumId w:val="46"/>
  </w:num>
  <w:num w:numId="18">
    <w:abstractNumId w:val="26"/>
  </w:num>
  <w:num w:numId="19">
    <w:abstractNumId w:val="16"/>
  </w:num>
  <w:num w:numId="20">
    <w:abstractNumId w:val="15"/>
  </w:num>
  <w:num w:numId="21">
    <w:abstractNumId w:val="44"/>
  </w:num>
  <w:num w:numId="22">
    <w:abstractNumId w:val="32"/>
  </w:num>
  <w:num w:numId="23">
    <w:abstractNumId w:val="19"/>
  </w:num>
  <w:num w:numId="24">
    <w:abstractNumId w:val="28"/>
  </w:num>
  <w:num w:numId="25">
    <w:abstractNumId w:val="29"/>
  </w:num>
  <w:num w:numId="26">
    <w:abstractNumId w:val="1"/>
  </w:num>
  <w:num w:numId="27">
    <w:abstractNumId w:val="47"/>
  </w:num>
  <w:num w:numId="28">
    <w:abstractNumId w:val="6"/>
  </w:num>
  <w:num w:numId="29">
    <w:abstractNumId w:val="31"/>
  </w:num>
  <w:num w:numId="30">
    <w:abstractNumId w:val="48"/>
  </w:num>
  <w:num w:numId="31">
    <w:abstractNumId w:val="43"/>
  </w:num>
  <w:num w:numId="32">
    <w:abstractNumId w:val="10"/>
  </w:num>
  <w:num w:numId="33">
    <w:abstractNumId w:val="34"/>
  </w:num>
  <w:num w:numId="34">
    <w:abstractNumId w:val="7"/>
  </w:num>
  <w:num w:numId="35">
    <w:abstractNumId w:val="25"/>
  </w:num>
  <w:num w:numId="36">
    <w:abstractNumId w:val="30"/>
  </w:num>
  <w:num w:numId="37">
    <w:abstractNumId w:val="33"/>
  </w:num>
  <w:num w:numId="38">
    <w:abstractNumId w:val="3"/>
  </w:num>
  <w:num w:numId="39">
    <w:abstractNumId w:val="38"/>
  </w:num>
  <w:num w:numId="40">
    <w:abstractNumId w:val="22"/>
  </w:num>
  <w:num w:numId="41">
    <w:abstractNumId w:val="11"/>
  </w:num>
  <w:num w:numId="42">
    <w:abstractNumId w:val="21"/>
  </w:num>
  <w:num w:numId="43">
    <w:abstractNumId w:val="12"/>
  </w:num>
  <w:num w:numId="44">
    <w:abstractNumId w:val="35"/>
  </w:num>
  <w:num w:numId="45">
    <w:abstractNumId w:val="18"/>
  </w:num>
  <w:num w:numId="46">
    <w:abstractNumId w:val="23"/>
  </w:num>
  <w:num w:numId="47">
    <w:abstractNumId w:val="40"/>
  </w:num>
  <w:num w:numId="48">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4878"/>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D7617"/>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03DE"/>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3CAA"/>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C31C2"/>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39F"/>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E7E08"/>
    <w:rsid w:val="003F2DC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97333"/>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00A1"/>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4928"/>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96D89"/>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1508"/>
    <w:rsid w:val="006532BA"/>
    <w:rsid w:val="00654B23"/>
    <w:rsid w:val="006560E2"/>
    <w:rsid w:val="006563D7"/>
    <w:rsid w:val="00657B58"/>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7F7E29"/>
    <w:rsid w:val="008011A4"/>
    <w:rsid w:val="00802963"/>
    <w:rsid w:val="0080335C"/>
    <w:rsid w:val="00804D7B"/>
    <w:rsid w:val="00812A77"/>
    <w:rsid w:val="00814A54"/>
    <w:rsid w:val="00815E2B"/>
    <w:rsid w:val="00817130"/>
    <w:rsid w:val="0081763F"/>
    <w:rsid w:val="00820868"/>
    <w:rsid w:val="00821647"/>
    <w:rsid w:val="00822539"/>
    <w:rsid w:val="00826630"/>
    <w:rsid w:val="00832836"/>
    <w:rsid w:val="00833430"/>
    <w:rsid w:val="00835954"/>
    <w:rsid w:val="00843D03"/>
    <w:rsid w:val="00855E44"/>
    <w:rsid w:val="00856A07"/>
    <w:rsid w:val="0085701D"/>
    <w:rsid w:val="008602FB"/>
    <w:rsid w:val="008636B7"/>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67EED"/>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554"/>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276"/>
    <w:rsid w:val="00A12734"/>
    <w:rsid w:val="00A15631"/>
    <w:rsid w:val="00A175A6"/>
    <w:rsid w:val="00A22678"/>
    <w:rsid w:val="00A22C9B"/>
    <w:rsid w:val="00A23EAC"/>
    <w:rsid w:val="00A2573E"/>
    <w:rsid w:val="00A26A8D"/>
    <w:rsid w:val="00A27189"/>
    <w:rsid w:val="00A301D8"/>
    <w:rsid w:val="00A33D91"/>
    <w:rsid w:val="00A34B28"/>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A60"/>
    <w:rsid w:val="00A74CAE"/>
    <w:rsid w:val="00A75AAF"/>
    <w:rsid w:val="00A774AC"/>
    <w:rsid w:val="00A83444"/>
    <w:rsid w:val="00A83900"/>
    <w:rsid w:val="00A863A4"/>
    <w:rsid w:val="00A86DC8"/>
    <w:rsid w:val="00A908A9"/>
    <w:rsid w:val="00A917B0"/>
    <w:rsid w:val="00A92275"/>
    <w:rsid w:val="00A948A8"/>
    <w:rsid w:val="00A96D26"/>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3CB1"/>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188E"/>
    <w:rsid w:val="00C327AF"/>
    <w:rsid w:val="00C328F1"/>
    <w:rsid w:val="00C33C0F"/>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746D0"/>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444B3"/>
    <w:rsid w:val="00E50EB6"/>
    <w:rsid w:val="00E523B5"/>
    <w:rsid w:val="00E53B8B"/>
    <w:rsid w:val="00E53C2D"/>
    <w:rsid w:val="00E57AD4"/>
    <w:rsid w:val="00E61533"/>
    <w:rsid w:val="00E6206C"/>
    <w:rsid w:val="00E77543"/>
    <w:rsid w:val="00E77A36"/>
    <w:rsid w:val="00E82D62"/>
    <w:rsid w:val="00E843F9"/>
    <w:rsid w:val="00E865C5"/>
    <w:rsid w:val="00E9082A"/>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2761"/>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 w:type="paragraph" w:customStyle="1" w:styleId="NoParagraphStyle">
    <w:name w:val="[No Paragraph Style]"/>
    <w:rsid w:val="00497333"/>
    <w:pPr>
      <w:autoSpaceDE w:val="0"/>
      <w:autoSpaceDN w:val="0"/>
      <w:adjustRightInd w:val="0"/>
      <w:spacing w:line="288" w:lineRule="auto"/>
      <w:textAlignment w:val="center"/>
    </w:pPr>
    <w:rPr>
      <w:rFonts w:ascii="Times" w:hAnsi="Times" w:cs="Times"/>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egarcia@cinvestav.m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19539</Words>
  <Characters>107466</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126752</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4</cp:revision>
  <cp:lastPrinted>2012-12-03T18:41:00Z</cp:lastPrinted>
  <dcterms:created xsi:type="dcterms:W3CDTF">2012-12-03T18:39:00Z</dcterms:created>
  <dcterms:modified xsi:type="dcterms:W3CDTF">2012-12-06T19:36:00Z</dcterms:modified>
</cp:coreProperties>
</file>