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80A9F" w:rsidP="000D572A">
      <w:pPr>
        <w:jc w:val="center"/>
        <w:rPr>
          <w:rFonts w:eastAsia="Times New Roman"/>
          <w:b/>
          <w:bCs/>
          <w:color w:val="FFFFFF"/>
          <w:sz w:val="44"/>
          <w:szCs w:val="4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1060DF">
        <w:rPr>
          <w:rFonts w:cs="Arial"/>
          <w:b/>
          <w:sz w:val="32"/>
          <w:szCs w:val="32"/>
          <w:lang w:val="es-ES_tradnl"/>
        </w:rPr>
        <w:t>IA-011L4J999-N1079-2012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1060DF">
        <w:rPr>
          <w:rFonts w:cs="Arial"/>
          <w:b/>
          <w:sz w:val="32"/>
          <w:szCs w:val="32"/>
          <w:lang w:val="es-ES_tradnl"/>
        </w:rPr>
        <w:t>CONTRATACIÓN DEL SERVICIO PARA LA ELABORACIÓN DEL ATLAS DE LA CIENCIA MEXICANA</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766AEA" w:rsidRDefault="00B24AA1" w:rsidP="00766AEA">
      <w:pPr>
        <w:tabs>
          <w:tab w:val="left" w:pos="851"/>
        </w:tabs>
        <w:spacing w:after="0" w:line="240" w:lineRule="auto"/>
        <w:jc w:val="right"/>
        <w:rPr>
          <w:rFonts w:cs="Arial"/>
          <w:i/>
          <w:sz w:val="20"/>
          <w:szCs w:val="20"/>
        </w:rPr>
      </w:pPr>
      <w:r w:rsidRPr="00B24AA1">
        <w:rPr>
          <w:rFonts w:cs="Arial"/>
          <w:i/>
          <w:sz w:val="20"/>
          <w:szCs w:val="20"/>
        </w:rPr>
        <w:t>Juan Alejo Luna Salazar</w:t>
      </w:r>
    </w:p>
    <w:p w:rsidR="00833430" w:rsidRPr="00896F77" w:rsidRDefault="001060DF" w:rsidP="00766AEA">
      <w:pPr>
        <w:tabs>
          <w:tab w:val="left" w:pos="851"/>
        </w:tabs>
        <w:spacing w:after="0" w:line="240" w:lineRule="auto"/>
        <w:jc w:val="right"/>
        <w:rPr>
          <w:rFonts w:cs="Arial"/>
          <w:i/>
          <w:sz w:val="20"/>
          <w:szCs w:val="20"/>
        </w:rPr>
      </w:pPr>
      <w:r w:rsidRPr="001060DF">
        <w:rPr>
          <w:rFonts w:cs="Arial"/>
          <w:i/>
          <w:sz w:val="20"/>
          <w:szCs w:val="20"/>
        </w:rPr>
        <w:t xml:space="preserve">RFC: </w:t>
      </w:r>
      <w:r w:rsidR="00B24AA1" w:rsidRPr="00B24AA1">
        <w:rPr>
          <w:rFonts w:cs="Arial"/>
          <w:i/>
          <w:sz w:val="20"/>
          <w:szCs w:val="20"/>
        </w:rPr>
        <w:t>LUSJ 500709G49</w:t>
      </w:r>
    </w:p>
    <w:p w:rsidR="00B24AA1" w:rsidRDefault="00B24AA1" w:rsidP="00766AEA">
      <w:pPr>
        <w:tabs>
          <w:tab w:val="left" w:pos="851"/>
        </w:tabs>
        <w:spacing w:after="0" w:line="240" w:lineRule="auto"/>
        <w:jc w:val="right"/>
        <w:rPr>
          <w:rFonts w:cs="Arial"/>
          <w:i/>
          <w:sz w:val="20"/>
          <w:szCs w:val="20"/>
        </w:rPr>
      </w:pPr>
      <w:r>
        <w:rPr>
          <w:rFonts w:cs="Arial"/>
          <w:i/>
          <w:sz w:val="20"/>
          <w:szCs w:val="20"/>
        </w:rPr>
        <w:t>Diagonal 20 de noviembre 464</w:t>
      </w:r>
    </w:p>
    <w:p w:rsidR="00B24AA1" w:rsidRDefault="00B24AA1" w:rsidP="00766AEA">
      <w:pPr>
        <w:tabs>
          <w:tab w:val="left" w:pos="851"/>
        </w:tabs>
        <w:spacing w:after="0" w:line="240" w:lineRule="auto"/>
        <w:jc w:val="right"/>
        <w:rPr>
          <w:rFonts w:cs="Arial"/>
          <w:i/>
          <w:sz w:val="20"/>
          <w:szCs w:val="20"/>
        </w:rPr>
      </w:pPr>
      <w:proofErr w:type="spellStart"/>
      <w:r>
        <w:rPr>
          <w:rFonts w:cs="Arial"/>
          <w:i/>
          <w:sz w:val="20"/>
          <w:szCs w:val="20"/>
        </w:rPr>
        <w:t>Deleg</w:t>
      </w:r>
      <w:proofErr w:type="spellEnd"/>
      <w:r>
        <w:rPr>
          <w:rFonts w:cs="Arial"/>
          <w:i/>
          <w:sz w:val="20"/>
          <w:szCs w:val="20"/>
        </w:rPr>
        <w:t>. Cuauhtémoc</w:t>
      </w:r>
    </w:p>
    <w:p w:rsidR="00B24AA1" w:rsidRDefault="00B24AA1" w:rsidP="00766AEA">
      <w:pPr>
        <w:tabs>
          <w:tab w:val="left" w:pos="851"/>
        </w:tabs>
        <w:spacing w:after="0" w:line="240" w:lineRule="auto"/>
        <w:jc w:val="right"/>
        <w:rPr>
          <w:rFonts w:cs="Arial"/>
          <w:i/>
          <w:sz w:val="20"/>
          <w:szCs w:val="20"/>
        </w:rPr>
      </w:pPr>
      <w:r>
        <w:rPr>
          <w:rFonts w:cs="Arial"/>
          <w:i/>
          <w:sz w:val="20"/>
          <w:szCs w:val="20"/>
        </w:rPr>
        <w:t>CP 06800</w:t>
      </w:r>
    </w:p>
    <w:p w:rsidR="00766AEA" w:rsidRDefault="00B24AA1" w:rsidP="00766AEA">
      <w:pPr>
        <w:tabs>
          <w:tab w:val="left" w:pos="851"/>
        </w:tabs>
        <w:spacing w:after="0" w:line="240" w:lineRule="auto"/>
        <w:jc w:val="right"/>
        <w:rPr>
          <w:rFonts w:cs="Arial"/>
          <w:i/>
          <w:sz w:val="20"/>
          <w:szCs w:val="20"/>
        </w:rPr>
      </w:pPr>
      <w:r w:rsidRPr="00B24AA1">
        <w:rPr>
          <w:rFonts w:cs="Arial"/>
          <w:i/>
          <w:sz w:val="20"/>
          <w:szCs w:val="20"/>
        </w:rPr>
        <w:t>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 xml:space="preserve">: </w:t>
      </w:r>
      <w:r w:rsidR="00B24AA1" w:rsidRPr="00B24AA1">
        <w:rPr>
          <w:rFonts w:cs="Arial"/>
          <w:i/>
          <w:sz w:val="20"/>
          <w:szCs w:val="20"/>
        </w:rPr>
        <w:t>Juan Alejo Luna Salazar</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lastRenderedPageBreak/>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1060DF">
        <w:rPr>
          <w:rFonts w:eastAsia="Times New Roman" w:cs="Arial"/>
          <w:b/>
          <w:sz w:val="16"/>
          <w:szCs w:val="20"/>
          <w:lang w:val="es-ES_tradnl" w:eastAsia="es-ES"/>
        </w:rPr>
        <w:t>IA-011L4J999-N1079-2012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1060D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PARA LA ELABORACIÓN DEL ATLAS DE LA CIENCIA MEXICANA</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t xml:space="preserve">México, D.F. a </w:t>
      </w:r>
      <w:r w:rsidR="00F22F9E">
        <w:rPr>
          <w:rFonts w:cs="Arial"/>
          <w:b/>
          <w:lang w:val="es-ES_tradnl"/>
        </w:rPr>
        <w:t>21</w:t>
      </w:r>
      <w:r w:rsidRPr="00802963">
        <w:rPr>
          <w:rFonts w:cs="Arial"/>
          <w:b/>
          <w:lang w:val="es-ES_tradnl"/>
        </w:rPr>
        <w:t xml:space="preserve"> de </w:t>
      </w:r>
      <w:r w:rsidR="00F22F9E">
        <w:rPr>
          <w:rFonts w:cs="Arial"/>
          <w:b/>
          <w:lang w:val="es-ES_tradnl"/>
        </w:rPr>
        <w:t>junio</w:t>
      </w:r>
      <w:r w:rsidR="00D40140">
        <w:rPr>
          <w:rFonts w:cs="Arial"/>
          <w:b/>
          <w:lang w:val="es-ES_tradnl"/>
        </w:rPr>
        <w:t xml:space="preserve">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1060DF">
        <w:rPr>
          <w:b/>
        </w:rPr>
        <w:t>IA-011L4J999-N1079-2012</w:t>
      </w:r>
      <w:r w:rsidR="00195613" w:rsidRPr="00802963">
        <w:rPr>
          <w:b/>
        </w:rPr>
        <w:t xml:space="preserve"> referente a la </w:t>
      </w:r>
      <w:r w:rsidR="001060DF">
        <w:rPr>
          <w:b/>
        </w:rPr>
        <w:t>CONTRATACIÓN DEL SERVICIO PARA LA ELABORACIÓN DEL ATLAS DE LA CIENCIA MEXICANA</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F22F9E">
        <w:rPr>
          <w:rFonts w:cs="Arial"/>
          <w:b/>
        </w:rPr>
        <w:t>27</w:t>
      </w:r>
      <w:r w:rsidR="00C11CAB">
        <w:rPr>
          <w:rFonts w:cs="Arial"/>
          <w:b/>
        </w:rPr>
        <w:t xml:space="preserve"> de </w:t>
      </w:r>
      <w:r w:rsidR="00F22F9E">
        <w:rPr>
          <w:rFonts w:cs="Arial"/>
          <w:b/>
        </w:rPr>
        <w:t>junio</w:t>
      </w:r>
      <w:r w:rsidR="00D70FCE">
        <w:rPr>
          <w:rFonts w:cs="Arial"/>
          <w:b/>
        </w:rPr>
        <w:t xml:space="preserve">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F22F9E">
        <w:rPr>
          <w:rFonts w:cs="Arial"/>
          <w:b/>
        </w:rPr>
        <w:t>5</w:t>
      </w:r>
      <w:r w:rsidR="00C11CAB">
        <w:rPr>
          <w:rFonts w:cs="Arial"/>
          <w:b/>
        </w:rPr>
        <w:t xml:space="preserve"> de </w:t>
      </w:r>
      <w:r w:rsidR="00F22F9E">
        <w:rPr>
          <w:rFonts w:cs="Arial"/>
          <w:b/>
        </w:rPr>
        <w:t>jul</w:t>
      </w:r>
      <w:r w:rsidR="00D70FCE">
        <w:rPr>
          <w:rFonts w:cs="Arial"/>
          <w:b/>
        </w:rPr>
        <w:t>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F22F9E">
        <w:rPr>
          <w:rFonts w:cs="Arial"/>
          <w:b/>
        </w:rPr>
        <w:t>5</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F22F9E">
        <w:rPr>
          <w:rFonts w:cs="Arial"/>
          <w:b/>
        </w:rPr>
        <w:t>12</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4737F9">
        <w:rPr>
          <w:rFonts w:cs="Arial"/>
          <w:b/>
        </w:rPr>
        <w:t xml:space="preserve"> a</w:t>
      </w:r>
      <w:r w:rsidR="00F22F9E">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F22F9E">
        <w:rPr>
          <w:rFonts w:cs="Arial"/>
          <w:b/>
        </w:rPr>
        <w:t>19 de jul</w:t>
      </w:r>
      <w:r w:rsidR="00D70FCE">
        <w:rPr>
          <w:rFonts w:cs="Arial"/>
          <w:b/>
        </w:rPr>
        <w:t>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1060DF">
        <w:rPr>
          <w:b/>
        </w:rPr>
        <w:t>CONTRATACIÓN DEL SERVICIO PARA LA ELABORACIÓN DEL ATLAS DE LA CIENCIA MEXICANA</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896F77">
        <w:t>15</w:t>
      </w:r>
      <w:r w:rsidR="00C96F4B">
        <w:t xml:space="preserve">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lastRenderedPageBreak/>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lastRenderedPageBreak/>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xml:space="preserve">,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w:t>
      </w:r>
      <w:r w:rsidRPr="00802963">
        <w:lastRenderedPageBreak/>
        <w:t>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896F77">
        <w:rPr>
          <w:rFonts w:cs="Arial"/>
          <w:b/>
        </w:rPr>
        <w:t>27 de junio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lastRenderedPageBreak/>
        <w:t xml:space="preserve">Las solicitudes de aclaración, </w:t>
      </w:r>
      <w:r w:rsidR="003D3F91">
        <w:t>deberán</w:t>
      </w:r>
      <w:r w:rsidRPr="00AB60D2">
        <w:t xml:space="preserve"> enviarse a través de </w:t>
      </w:r>
      <w:proofErr w:type="spellStart"/>
      <w:r w:rsidRPr="00AB60D2">
        <w:t>CompraNet</w:t>
      </w:r>
      <w:proofErr w:type="spellEnd"/>
      <w:r w:rsidRPr="00AB60D2">
        <w: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896F77">
        <w:rPr>
          <w:rFonts w:cs="Arial"/>
          <w:b/>
        </w:rPr>
        <w:t>05 de julio de 2012 en un horario de 10:00 a las 13:00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lastRenderedPageBreak/>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lastRenderedPageBreak/>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896F77">
        <w:rPr>
          <w:rFonts w:cs="Arial"/>
          <w:b/>
        </w:rPr>
        <w:t>05 de julio de 2012 a las 13:00 horas</w:t>
      </w:r>
      <w:r w:rsidR="00896F7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 xml:space="preserve">que contienen la </w:t>
      </w:r>
      <w:r w:rsidR="006A290C" w:rsidRPr="00802963">
        <w:lastRenderedPageBreak/>
        <w:t>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02963">
        <w:lastRenderedPageBreak/>
        <w:t>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896F77">
        <w:rPr>
          <w:rFonts w:cs="Arial"/>
          <w:b/>
        </w:rPr>
        <w:t>12 de julio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896F77">
        <w:rPr>
          <w:rFonts w:cs="Arial"/>
          <w:b/>
        </w:rPr>
        <w:t>19 de julio de 2012 a las 14:00 horas</w:t>
      </w:r>
      <w:r w:rsidR="00896F77">
        <w:t xml:space="preserve"> en la S</w:t>
      </w:r>
      <w:r w:rsidRPr="00802963">
        <w:t xml:space="preserve">ubdirección de Recursos Materiales,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lastRenderedPageBreak/>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 xml:space="preserve">Referencia de clientes más importantes incluidos en el </w:t>
      </w:r>
      <w:proofErr w:type="spellStart"/>
      <w:r w:rsidRPr="00802963">
        <w:rPr>
          <w:rFonts w:cs="Arial"/>
        </w:rPr>
        <w:t>curriculum</w:t>
      </w:r>
      <w:proofErr w:type="spellEnd"/>
      <w:r w:rsidRPr="00802963">
        <w:rPr>
          <w:rFonts w:cs="Arial"/>
        </w:rPr>
        <w:t>,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 xml:space="preserve">Asimismo, se aceptará que las empresas dentro de su currículum de su personal técnico especializado, propuesto para la realización de los servicios, entregue los títulos, diplomas, constancias de estudios y de actualización que comprueben la experiencia del </w:t>
      </w:r>
      <w:r w:rsidRPr="00802963">
        <w:lastRenderedPageBreak/>
        <w:t>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lastRenderedPageBreak/>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w:t>
      </w:r>
      <w:r w:rsidRPr="00802963">
        <w:rPr>
          <w:lang w:val="es-ES"/>
        </w:rPr>
        <w:lastRenderedPageBreak/>
        <w:t xml:space="preserve">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 xml:space="preserve">Carta en papel membretado de la empresa donde el licitante manifieste la relación de centros de servicio de su empresa, </w:t>
      </w:r>
      <w:proofErr w:type="gramStart"/>
      <w:r w:rsidRPr="00802963">
        <w:t>misma</w:t>
      </w:r>
      <w:proofErr w:type="gramEnd"/>
      <w:r w:rsidRPr="00802963">
        <w:t xml:space="preserve">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1060DF" w:rsidP="000F47D8">
      <w:pPr>
        <w:jc w:val="center"/>
        <w:rPr>
          <w:b/>
          <w:sz w:val="18"/>
        </w:rPr>
      </w:pPr>
      <w:r>
        <w:rPr>
          <w:b/>
          <w:sz w:val="18"/>
        </w:rPr>
        <w:t>CONTRATACIÓN DEL SERVICIO PARA LA ELABORACIÓN DEL ATLAS DE LA CIENCIA MEXICANA</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Default="00453050" w:rsidP="00717E88">
      <w:pPr>
        <w:spacing w:after="0" w:line="240" w:lineRule="auto"/>
        <w:ind w:right="74"/>
      </w:pPr>
      <w:r>
        <w:t>Partida: 1</w:t>
      </w:r>
    </w:p>
    <w:p w:rsidR="00453050" w:rsidRDefault="00453050" w:rsidP="00717E88">
      <w:pPr>
        <w:spacing w:after="0" w:line="240" w:lineRule="auto"/>
        <w:ind w:right="74"/>
      </w:pPr>
      <w:r>
        <w:t>Cantidad: 1</w:t>
      </w:r>
    </w:p>
    <w:p w:rsidR="00453050" w:rsidRDefault="00453050" w:rsidP="00717E88">
      <w:pPr>
        <w:spacing w:after="0" w:line="240" w:lineRule="auto"/>
        <w:ind w:right="74"/>
      </w:pPr>
      <w:r>
        <w:t>Unidad: Servicio</w:t>
      </w:r>
    </w:p>
    <w:p w:rsidR="00453050" w:rsidRDefault="00453050" w:rsidP="00717E88">
      <w:pPr>
        <w:spacing w:after="0" w:line="240" w:lineRule="auto"/>
        <w:ind w:right="74"/>
      </w:pPr>
    </w:p>
    <w:p w:rsidR="00453050" w:rsidRDefault="00453050" w:rsidP="00453050">
      <w:pPr>
        <w:rPr>
          <w:rFonts w:cs="Arial"/>
          <w:color w:val="000000"/>
        </w:rPr>
      </w:pPr>
      <w:r>
        <w:rPr>
          <w:rFonts w:cs="Arial"/>
          <w:color w:val="000000"/>
        </w:rPr>
        <w:t xml:space="preserve">Para la contratación de los cuatro números de la revista correspondientes a 2012, las empresas invitadas tienen que mostrar la experiencia y la capacidad humana y técnica que permita lo siguiente: </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w:t>
      </w:r>
      <w:r w:rsidRPr="002C761D">
        <w:rPr>
          <w:rFonts w:cs="Arial"/>
          <w:color w:val="000000"/>
        </w:rPr>
        <w:t>esarrollar un diseño gráfico y multimedia atractivo para el lector, adecuado para la lectura en pantalla y factible para la impresión de unas partes de su contenido.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Debe</w:t>
      </w:r>
      <w:r w:rsidRPr="002C761D">
        <w:rPr>
          <w:rFonts w:cs="Arial"/>
          <w:color w:val="000000"/>
        </w:rPr>
        <w:t xml:space="preserve">n tener una constante comunicación por las redes sociales, pues son el medio más directo para estar en </w:t>
      </w:r>
      <w:r>
        <w:rPr>
          <w:rFonts w:cs="Arial"/>
          <w:color w:val="000000"/>
        </w:rPr>
        <w:t>contacto,</w:t>
      </w:r>
      <w:r w:rsidRPr="002C761D">
        <w:rPr>
          <w:rFonts w:cs="Arial"/>
          <w:color w:val="000000"/>
        </w:rPr>
        <w:t xml:space="preserve"> establecer un diálogo </w:t>
      </w:r>
      <w:r>
        <w:rPr>
          <w:rFonts w:cs="Arial"/>
          <w:color w:val="000000"/>
        </w:rPr>
        <w:t xml:space="preserve">e interactuar </w:t>
      </w:r>
      <w:r w:rsidRPr="002C761D">
        <w:rPr>
          <w:rFonts w:cs="Arial"/>
          <w:color w:val="000000"/>
        </w:rPr>
        <w:t>con nuestros lectores.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w:t>
      </w:r>
      <w:r w:rsidRPr="002C761D">
        <w:rPr>
          <w:rFonts w:cs="Arial"/>
          <w:color w:val="000000"/>
        </w:rPr>
        <w:t>ncluir más gráficas, imágenes y videos que atraigan lectores potenciales.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M</w:t>
      </w:r>
      <w:r w:rsidRPr="002C761D">
        <w:rPr>
          <w:rFonts w:cs="Arial"/>
          <w:color w:val="000000"/>
        </w:rPr>
        <w:t>anten</w:t>
      </w:r>
      <w:r>
        <w:rPr>
          <w:rFonts w:cs="Arial"/>
          <w:color w:val="000000"/>
        </w:rPr>
        <w:t>er</w:t>
      </w:r>
      <w:r w:rsidRPr="002C761D">
        <w:rPr>
          <w:rFonts w:cs="Arial"/>
          <w:color w:val="000000"/>
        </w:rPr>
        <w:t xml:space="preserve"> informados </w:t>
      </w:r>
      <w:r>
        <w:rPr>
          <w:rFonts w:cs="Arial"/>
          <w:color w:val="000000"/>
        </w:rPr>
        <w:t xml:space="preserve">a los lectores </w:t>
      </w:r>
      <w:r w:rsidRPr="002C761D">
        <w:rPr>
          <w:rFonts w:cs="Arial"/>
          <w:color w:val="000000"/>
        </w:rPr>
        <w:t xml:space="preserve">acerca de los eventos del </w:t>
      </w:r>
      <w:proofErr w:type="spellStart"/>
      <w:r w:rsidRPr="002C761D">
        <w:rPr>
          <w:rFonts w:cs="Arial"/>
          <w:color w:val="000000"/>
        </w:rPr>
        <w:t>Cinvestav</w:t>
      </w:r>
      <w:proofErr w:type="spellEnd"/>
      <w:r w:rsidRPr="002C761D">
        <w:rPr>
          <w:rFonts w:cs="Arial"/>
          <w:color w:val="000000"/>
        </w:rPr>
        <w:t xml:space="preserve"> (simposios, conferencias, chats, </w:t>
      </w:r>
      <w:r>
        <w:rPr>
          <w:rFonts w:cs="Arial"/>
          <w:color w:val="000000"/>
        </w:rPr>
        <w:t>foros,</w:t>
      </w:r>
      <w:r w:rsidRPr="002C761D">
        <w:rPr>
          <w:rFonts w:cs="Arial"/>
          <w:color w:val="000000"/>
        </w:rPr>
        <w:t xml:space="preserve"> eventos académicos y culturales)</w:t>
      </w:r>
      <w:r>
        <w:rPr>
          <w:rFonts w:cs="Arial"/>
          <w:color w:val="000000"/>
        </w:rPr>
        <w:t xml:space="preserve"> y fuera de él, </w:t>
      </w:r>
      <w:r w:rsidRPr="002C761D">
        <w:rPr>
          <w:rFonts w:cs="Arial"/>
          <w:color w:val="000000"/>
        </w:rPr>
        <w:t>en ámbitos nacionales e internacionales</w:t>
      </w:r>
      <w:r>
        <w:rPr>
          <w:rFonts w:cs="Arial"/>
          <w:color w:val="000000"/>
        </w:rPr>
        <w:t>.</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Modificar las secciones según sus distintas temporalidades (cada tres días, semanal, quincenal o mensualmente o con el cambio de número). En ese sentido, los artículos en la página de inicio irán rotando para darle diversidad a los lectores en cada visita.</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Pr</w:t>
      </w:r>
      <w:r>
        <w:rPr>
          <w:rFonts w:cs="Arial"/>
          <w:color w:val="000000"/>
        </w:rPr>
        <w:t>oducir</w:t>
      </w:r>
      <w:r w:rsidRPr="000D3996">
        <w:rPr>
          <w:rFonts w:cs="Arial"/>
          <w:color w:val="000000"/>
        </w:rPr>
        <w:t xml:space="preserve"> material en video, audio o texto que, además de alimentar la revista, </w:t>
      </w:r>
      <w:r>
        <w:rPr>
          <w:rFonts w:cs="Arial"/>
          <w:color w:val="000000"/>
        </w:rPr>
        <w:t>nutran l</w:t>
      </w:r>
      <w:r w:rsidRPr="000D3996">
        <w:rPr>
          <w:rFonts w:cs="Arial"/>
          <w:color w:val="000000"/>
        </w:rPr>
        <w:t xml:space="preserve">a videoteca, </w:t>
      </w:r>
      <w:proofErr w:type="spellStart"/>
      <w:r w:rsidRPr="000D3996">
        <w:rPr>
          <w:rFonts w:cs="Arial"/>
          <w:color w:val="000000"/>
        </w:rPr>
        <w:t>audioteca</w:t>
      </w:r>
      <w:proofErr w:type="spellEnd"/>
      <w:r w:rsidRPr="000D3996">
        <w:rPr>
          <w:rFonts w:cs="Arial"/>
          <w:color w:val="000000"/>
        </w:rPr>
        <w:t xml:space="preserve"> y </w:t>
      </w:r>
      <w:r>
        <w:rPr>
          <w:rFonts w:cs="Arial"/>
          <w:color w:val="000000"/>
        </w:rPr>
        <w:t xml:space="preserve">el acervo </w:t>
      </w:r>
      <w:r w:rsidRPr="000D3996">
        <w:rPr>
          <w:rFonts w:cs="Arial"/>
          <w:color w:val="000000"/>
        </w:rPr>
        <w:t>fotográfic</w:t>
      </w:r>
      <w:r>
        <w:rPr>
          <w:rFonts w:cs="Arial"/>
          <w:color w:val="000000"/>
        </w:rPr>
        <w:t>o</w:t>
      </w:r>
      <w:r w:rsidRPr="000D3996">
        <w:rPr>
          <w:rFonts w:cs="Arial"/>
          <w:color w:val="000000"/>
        </w:rPr>
        <w:t>.</w:t>
      </w:r>
    </w:p>
    <w:p w:rsidR="00453050" w:rsidRPr="00453050" w:rsidRDefault="00453050" w:rsidP="00453050">
      <w:pPr>
        <w:pStyle w:val="Prrafodelista"/>
        <w:numPr>
          <w:ilvl w:val="0"/>
          <w:numId w:val="47"/>
        </w:numPr>
        <w:spacing w:after="0" w:line="240" w:lineRule="auto"/>
        <w:contextualSpacing w:val="0"/>
        <w:rPr>
          <w:rFonts w:cs="Arial"/>
          <w:color w:val="000000"/>
        </w:rPr>
      </w:pPr>
      <w:r w:rsidRPr="00453050">
        <w:rPr>
          <w:rFonts w:cs="Arial"/>
          <w:color w:val="000000"/>
        </w:rPr>
        <w:t>Proponer secciones nuevas en conjunto con la dirección editorial de la revista. Sin embargo, para mantener su esencia, las secciones que deben permanecer son:</w:t>
      </w:r>
      <w:r w:rsidRPr="00453050">
        <w:rPr>
          <w:rFonts w:cs="Arial"/>
          <w:color w:val="000000"/>
        </w:rPr>
        <w:tab/>
      </w:r>
    </w:p>
    <w:p w:rsidR="00453050" w:rsidRPr="006B3A95" w:rsidRDefault="00453050" w:rsidP="00453050">
      <w:pPr>
        <w:pStyle w:val="Prrafodelista"/>
        <w:numPr>
          <w:ilvl w:val="0"/>
          <w:numId w:val="46"/>
        </w:numPr>
        <w:tabs>
          <w:tab w:val="left" w:pos="1134"/>
        </w:tabs>
        <w:spacing w:after="0" w:line="240" w:lineRule="auto"/>
        <w:ind w:left="1701" w:hanging="11"/>
        <w:contextualSpacing w:val="0"/>
        <w:jc w:val="left"/>
        <w:rPr>
          <w:rFonts w:cs="Arial"/>
          <w:i/>
          <w:color w:val="000000"/>
        </w:rPr>
      </w:pPr>
      <w:r w:rsidRPr="006B3A95">
        <w:rPr>
          <w:rFonts w:cs="Arial"/>
          <w:i/>
          <w:color w:val="000000"/>
        </w:rPr>
        <w:t>Editorial</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Arte Con Ciencia</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lastRenderedPageBreak/>
        <w:t>Perfiles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Diálogos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Espacio Abierto</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proofErr w:type="spellStart"/>
      <w:r w:rsidRPr="00E24DED">
        <w:rPr>
          <w:rFonts w:cs="Arial"/>
          <w:i/>
          <w:color w:val="000000"/>
        </w:rPr>
        <w:t>Letrerío</w:t>
      </w:r>
      <w:proofErr w:type="spellEnd"/>
    </w:p>
    <w:p w:rsidR="00453050" w:rsidRDefault="00453050" w:rsidP="00453050">
      <w:pPr>
        <w:pStyle w:val="Prrafodelista"/>
        <w:numPr>
          <w:ilvl w:val="0"/>
          <w:numId w:val="46"/>
        </w:numPr>
        <w:tabs>
          <w:tab w:val="left" w:pos="1134"/>
        </w:tabs>
        <w:ind w:left="1701" w:hanging="11"/>
        <w:jc w:val="left"/>
        <w:rPr>
          <w:rFonts w:cs="Arial"/>
          <w:color w:val="000000"/>
        </w:rPr>
      </w:pPr>
      <w:r w:rsidRPr="00E24DED">
        <w:rPr>
          <w:rFonts w:cs="Arial"/>
          <w:i/>
          <w:color w:val="000000"/>
        </w:rPr>
        <w:t>Avances</w:t>
      </w:r>
      <w:r w:rsidRPr="006920C1">
        <w:rPr>
          <w:rFonts w:cs="Arial"/>
          <w:color w:val="000000"/>
        </w:rPr>
        <w:t xml:space="preserve"> (que se fusiona</w:t>
      </w:r>
      <w:r>
        <w:rPr>
          <w:rFonts w:cs="Arial"/>
          <w:color w:val="000000"/>
        </w:rPr>
        <w:t>rá</w:t>
      </w:r>
      <w:r w:rsidRPr="006920C1">
        <w:rPr>
          <w:rFonts w:cs="Arial"/>
          <w:color w:val="000000"/>
        </w:rPr>
        <w:t xml:space="preserve"> con </w:t>
      </w:r>
      <w:r w:rsidRPr="00E24DED">
        <w:rPr>
          <w:rFonts w:cs="Arial"/>
          <w:i/>
          <w:color w:val="000000"/>
        </w:rPr>
        <w:t>Actualidad</w:t>
      </w:r>
      <w:r w:rsidRPr="006920C1">
        <w:rPr>
          <w:rFonts w:cs="Arial"/>
          <w:color w:val="000000"/>
        </w:rPr>
        <w:t>)</w:t>
      </w:r>
    </w:p>
    <w:p w:rsidR="00453050" w:rsidRDefault="00453050" w:rsidP="00453050">
      <w:pPr>
        <w:pStyle w:val="Prrafodelista"/>
        <w:rPr>
          <w:rFonts w:cs="Arial"/>
          <w:color w:val="000000"/>
        </w:rPr>
      </w:pP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Incluir</w:t>
      </w:r>
      <w:r w:rsidRPr="00BC7AF1">
        <w:rPr>
          <w:rFonts w:cs="Arial"/>
          <w:color w:val="000000"/>
        </w:rPr>
        <w:t xml:space="preserve"> un servicio profesional periodístico para hacer el trabajo de campo requerido (tomas </w:t>
      </w:r>
      <w:r w:rsidRPr="00BC7AF1">
        <w:rPr>
          <w:rFonts w:cs="Arial"/>
          <w:color w:val="000000"/>
        </w:rPr>
        <w:tab/>
        <w:t>de video, reportajes y fotografías) con la intención de ampliar y profundizar en los trabajos y líneas de investigación que se piensa cubrir en cada número.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A</w:t>
      </w:r>
      <w:r w:rsidRPr="00BC7AF1">
        <w:rPr>
          <w:rFonts w:cs="Arial"/>
          <w:color w:val="000000"/>
        </w:rPr>
        <w:t xml:space="preserve">ctivar el buzón de lectores para que mande avisos al correo electrónico de la revista acerca de las inquietudes plasmadas en éste, y así </w:t>
      </w:r>
      <w:r>
        <w:rPr>
          <w:rFonts w:cs="Arial"/>
          <w:color w:val="000000"/>
        </w:rPr>
        <w:t>poder c</w:t>
      </w:r>
      <w:r w:rsidRPr="00BC7AF1">
        <w:rPr>
          <w:rFonts w:cs="Arial"/>
          <w:color w:val="000000"/>
        </w:rPr>
        <w:t>ontestarlas con rapidez.</w:t>
      </w:r>
    </w:p>
    <w:p w:rsidR="00453050" w:rsidRPr="00BC7AF1" w:rsidRDefault="00453050" w:rsidP="00453050">
      <w:pPr>
        <w:pStyle w:val="Prrafodelista"/>
        <w:numPr>
          <w:ilvl w:val="0"/>
          <w:numId w:val="47"/>
        </w:numPr>
        <w:spacing w:after="0" w:line="240" w:lineRule="auto"/>
        <w:contextualSpacing w:val="0"/>
        <w:rPr>
          <w:rFonts w:cs="Arial"/>
          <w:color w:val="000000"/>
        </w:rPr>
      </w:pPr>
      <w:r>
        <w:rPr>
          <w:rFonts w:cs="Arial"/>
          <w:color w:val="000000"/>
        </w:rPr>
        <w:t>R</w:t>
      </w:r>
      <w:r w:rsidRPr="00BC7AF1">
        <w:rPr>
          <w:rFonts w:cs="Arial"/>
          <w:color w:val="000000"/>
        </w:rPr>
        <w:t xml:space="preserve">ealizar un promedio de 20 artículos, 2 </w:t>
      </w:r>
      <w:proofErr w:type="spellStart"/>
      <w:r w:rsidRPr="00BC7AF1">
        <w:rPr>
          <w:rFonts w:cs="Arial"/>
          <w:color w:val="000000"/>
        </w:rPr>
        <w:t>infográficos</w:t>
      </w:r>
      <w:proofErr w:type="spellEnd"/>
      <w:r w:rsidRPr="00BC7AF1">
        <w:rPr>
          <w:rFonts w:cs="Arial"/>
          <w:color w:val="000000"/>
        </w:rPr>
        <w:t>, 1 video y 3 entrevistas por número; además, 4 reportajes, entrevistas o crónicas al mes, ya sea en audio, texto o video y 3 noticias científicas relevantes mediante agencias de noticias, boletines o portales tres veces por semana.</w:t>
      </w:r>
    </w:p>
    <w:p w:rsidR="00453050" w:rsidRDefault="00453050" w:rsidP="00453050">
      <w:pPr>
        <w:rPr>
          <w:rFonts w:cs="Arial"/>
          <w:color w:val="000000"/>
        </w:rPr>
      </w:pPr>
      <w:r>
        <w:rPr>
          <w:rFonts w:cs="Arial"/>
          <w:color w:val="000000"/>
        </w:rPr>
        <w:tab/>
      </w:r>
    </w:p>
    <w:p w:rsidR="00453050" w:rsidRPr="00836581" w:rsidRDefault="00453050" w:rsidP="00453050">
      <w:pPr>
        <w:spacing w:after="0" w:line="240" w:lineRule="auto"/>
        <w:ind w:right="74"/>
      </w:pPr>
      <w:r>
        <w:rPr>
          <w:rFonts w:cs="Arial"/>
          <w:color w:val="000000"/>
        </w:rPr>
        <w:t xml:space="preserve">Es importante señalar que, además de estos requisitos, deben cumplir con lo establecido en el documento </w:t>
      </w:r>
      <w:r w:rsidRPr="006B3A95">
        <w:rPr>
          <w:rFonts w:cs="Arial"/>
          <w:color w:val="000000"/>
        </w:rPr>
        <w:t>“Consideraciones generales en materia de contratación de servicios de Publicación Web</w:t>
      </w:r>
      <w:r>
        <w:rPr>
          <w:rFonts w:cs="Arial"/>
          <w:color w:val="000000"/>
        </w:rPr>
        <w:t xml:space="preserve">” expedido por la </w:t>
      </w:r>
      <w:r>
        <w:rPr>
          <w:rFonts w:cs="Arial"/>
          <w:i/>
          <w:color w:val="000000"/>
        </w:rPr>
        <w:t xml:space="preserve">Coordinación de </w:t>
      </w:r>
      <w:r w:rsidRPr="006B3A95">
        <w:rPr>
          <w:rFonts w:cs="Arial"/>
          <w:i/>
          <w:color w:val="000000"/>
        </w:rPr>
        <w:t>Servicios de Tecnologías de la Información y las Comunicaciones</w:t>
      </w:r>
    </w:p>
    <w:p w:rsidR="00717E88" w:rsidRPr="00836581" w:rsidRDefault="00717E88" w:rsidP="00717E88">
      <w:pPr>
        <w:spacing w:after="0" w:line="240" w:lineRule="auto"/>
        <w:ind w:right="74"/>
      </w:pPr>
    </w:p>
    <w:p w:rsidR="00321419" w:rsidRDefault="00453050" w:rsidP="003B41D2">
      <w:pPr>
        <w:rPr>
          <w:rFonts w:cs="Arial"/>
          <w:color w:val="000000"/>
        </w:rPr>
      </w:pPr>
      <w:r>
        <w:rPr>
          <w:rFonts w:cs="Arial"/>
          <w:color w:val="000000"/>
        </w:rPr>
        <w:t>La contratación será por cuatro números que cubran todo el 2012, con una temporalidad variable dependiendo de las necesidades de la revista.</w:t>
      </w:r>
    </w:p>
    <w:p w:rsidR="001F1484" w:rsidRDefault="001F1484" w:rsidP="003B41D2">
      <w:pPr>
        <w:rPr>
          <w:rFonts w:cs="Arial"/>
          <w:color w:val="000000"/>
        </w:rPr>
      </w:pPr>
      <w:r>
        <w:rPr>
          <w:rFonts w:cs="Arial"/>
          <w:color w:val="000000"/>
        </w:rPr>
        <w:t>Al ser una revista digital no se pretende una prueba de impresión, sin embargo, la aprobación de los diferentes números será hecha por parte de la dirección editorial de la revista por medio de una revisión previa.</w:t>
      </w:r>
    </w:p>
    <w:p w:rsidR="001F1484" w:rsidRDefault="001F1484" w:rsidP="001F1484">
      <w:pPr>
        <w:rPr>
          <w:rFonts w:cs="Arial"/>
          <w:b/>
          <w:color w:val="000000"/>
        </w:rPr>
      </w:pPr>
      <w:r>
        <w:rPr>
          <w:rFonts w:cs="Arial"/>
          <w:b/>
          <w:color w:val="000000"/>
        </w:rPr>
        <w:t>Cargo del servidor público que fungirá como responsable del seguimiento y aceptación del servicio.</w:t>
      </w:r>
    </w:p>
    <w:p w:rsidR="001F1484" w:rsidRDefault="001F1484" w:rsidP="001F1484">
      <w:pPr>
        <w:rPr>
          <w:rFonts w:cs="Arial"/>
          <w:color w:val="000000"/>
        </w:rPr>
      </w:pPr>
      <w:r>
        <w:rPr>
          <w:rFonts w:cs="Arial"/>
          <w:color w:val="000000"/>
        </w:rPr>
        <w:tab/>
      </w:r>
      <w:r w:rsidRPr="00FB2F81">
        <w:rPr>
          <w:rFonts w:cs="Arial"/>
          <w:color w:val="000000"/>
        </w:rPr>
        <w:t>Dra. Susana Ruth Quintanilla Osorio</w:t>
      </w:r>
    </w:p>
    <w:p w:rsidR="001F1484" w:rsidRDefault="001F1484" w:rsidP="001F1484">
      <w:pPr>
        <w:rPr>
          <w:rFonts w:cs="Arial"/>
          <w:color w:val="000000"/>
        </w:rPr>
      </w:pPr>
      <w:r>
        <w:rPr>
          <w:rFonts w:cs="Arial"/>
          <w:color w:val="000000"/>
        </w:rPr>
        <w:tab/>
        <w:t xml:space="preserve">Directora Editorial de la Revista </w:t>
      </w:r>
      <w:r w:rsidRPr="00FB2F81">
        <w:rPr>
          <w:rFonts w:cs="Arial"/>
          <w:i/>
          <w:color w:val="000000"/>
        </w:rPr>
        <w:t>Avance y Perspectiva</w:t>
      </w:r>
    </w:p>
    <w:p w:rsidR="001F1484" w:rsidRPr="00717E88" w:rsidRDefault="001F1484"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1060DF">
        <w:rPr>
          <w:rFonts w:cs="Arial"/>
          <w:b/>
          <w:sz w:val="16"/>
        </w:rPr>
        <w:t>IA-011L4J999-N1079-2012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1060DF">
        <w:rPr>
          <w:rFonts w:cs="Arial"/>
          <w:noProof/>
          <w:sz w:val="16"/>
        </w:rPr>
        <w:t>IA-011L4J999-N1079-2012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1060DF">
        <w:rPr>
          <w:rFonts w:cs="Arial"/>
          <w:noProof/>
          <w:sz w:val="16"/>
        </w:rPr>
        <w:t>IA-011L4J999-N1079-2012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1060DF">
        <w:rPr>
          <w:rFonts w:cs="Arial"/>
          <w:sz w:val="16"/>
        </w:rPr>
        <w:t>IA-011L4J999-N1079-2012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080A9F"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896F77" w:rsidRPr="00AB0E64" w:rsidRDefault="00896F77" w:rsidP="00AB0E64">
                  <w:pPr>
                    <w:rPr>
                      <w:sz w:val="16"/>
                      <w:szCs w:val="16"/>
                    </w:rPr>
                  </w:pPr>
                  <w:r w:rsidRPr="00AB0E64">
                    <w:rPr>
                      <w:sz w:val="16"/>
                      <w:szCs w:val="16"/>
                    </w:rPr>
                    <w:t>En la Solicitud de opinión del SAT deberá contener:</w:t>
                  </w:r>
                </w:p>
                <w:p w:rsidR="00896F77" w:rsidRPr="00AB0E64" w:rsidRDefault="00896F77" w:rsidP="00AB0E64">
                  <w:pPr>
                    <w:rPr>
                      <w:sz w:val="16"/>
                      <w:szCs w:val="16"/>
                    </w:rPr>
                  </w:pPr>
                  <w:r w:rsidRPr="00AB0E64">
                    <w:rPr>
                      <w:sz w:val="16"/>
                      <w:szCs w:val="16"/>
                    </w:rPr>
                    <w:t xml:space="preserve"> </w:t>
                  </w:r>
                </w:p>
                <w:p w:rsidR="00896F77" w:rsidRPr="00AB0E64" w:rsidRDefault="00896F77"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896F77" w:rsidRPr="00AB0E64" w:rsidRDefault="00896F77"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896F77" w:rsidRPr="00AB0E64" w:rsidRDefault="00896F77" w:rsidP="00AB0E64">
                  <w:pPr>
                    <w:numPr>
                      <w:ilvl w:val="0"/>
                      <w:numId w:val="28"/>
                    </w:numPr>
                    <w:spacing w:after="0" w:line="240" w:lineRule="auto"/>
                    <w:jc w:val="left"/>
                    <w:rPr>
                      <w:sz w:val="16"/>
                      <w:szCs w:val="16"/>
                    </w:rPr>
                  </w:pPr>
                  <w:r w:rsidRPr="00AB0E64">
                    <w:rPr>
                      <w:sz w:val="16"/>
                      <w:szCs w:val="16"/>
                    </w:rPr>
                    <w:t>Monto  total del contrato o pedido.</w:t>
                  </w:r>
                </w:p>
                <w:p w:rsidR="00896F77" w:rsidRPr="00AB0E64" w:rsidRDefault="00896F77"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896F77" w:rsidRPr="00AB0E64" w:rsidRDefault="00896F77"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9F" w:rsidRDefault="00080A9F" w:rsidP="000F25D0">
      <w:pPr>
        <w:spacing w:after="0" w:line="240" w:lineRule="auto"/>
      </w:pPr>
      <w:r>
        <w:separator/>
      </w:r>
    </w:p>
  </w:endnote>
  <w:endnote w:type="continuationSeparator" w:id="0">
    <w:p w:rsidR="00080A9F" w:rsidRDefault="00080A9F"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9F" w:rsidRDefault="00080A9F" w:rsidP="000F25D0">
      <w:pPr>
        <w:spacing w:after="0" w:line="240" w:lineRule="auto"/>
      </w:pPr>
      <w:r>
        <w:separator/>
      </w:r>
    </w:p>
  </w:footnote>
  <w:footnote w:type="continuationSeparator" w:id="0">
    <w:p w:rsidR="00080A9F" w:rsidRDefault="00080A9F"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77" w:rsidRDefault="00896F77"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B24AA1">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8">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9">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2">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6">
    <w:nsid w:val="7C5758C1"/>
    <w:multiLevelType w:val="singleLevel"/>
    <w:tmpl w:val="1DA231EE"/>
    <w:lvl w:ilvl="0">
      <w:start w:val="1"/>
      <w:numFmt w:val="upperRoman"/>
      <w:lvlText w:val="%1."/>
      <w:lvlJc w:val="left"/>
      <w:pPr>
        <w:tabs>
          <w:tab w:val="num" w:pos="720"/>
        </w:tabs>
        <w:ind w:left="360" w:hanging="360"/>
      </w:pPr>
    </w:lvl>
  </w:abstractNum>
  <w:abstractNum w:abstractNumId="4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4"/>
  </w:num>
  <w:num w:numId="3">
    <w:abstractNumId w:val="40"/>
  </w:num>
  <w:num w:numId="4">
    <w:abstractNumId w:val="26"/>
  </w:num>
  <w:num w:numId="5">
    <w:abstractNumId w:val="36"/>
  </w:num>
  <w:num w:numId="6">
    <w:abstractNumId w:val="41"/>
  </w:num>
  <w:num w:numId="7">
    <w:abstractNumId w:val="8"/>
  </w:num>
  <w:num w:numId="8">
    <w:abstractNumId w:val="23"/>
  </w:num>
  <w:num w:numId="9">
    <w:abstractNumId w:val="7"/>
  </w:num>
  <w:num w:numId="10">
    <w:abstractNumId w:val="13"/>
  </w:num>
  <w:num w:numId="11">
    <w:abstractNumId w:val="2"/>
  </w:num>
  <w:num w:numId="12">
    <w:abstractNumId w:val="38"/>
  </w:num>
  <w:num w:numId="13">
    <w:abstractNumId w:val="19"/>
  </w:num>
  <w:num w:numId="14">
    <w:abstractNumId w:val="12"/>
  </w:num>
  <w:num w:numId="15">
    <w:abstractNumId w:val="4"/>
  </w:num>
  <w:num w:numId="16">
    <w:abstractNumId w:val="35"/>
  </w:num>
  <w:num w:numId="17">
    <w:abstractNumId w:val="45"/>
  </w:num>
  <w:num w:numId="18">
    <w:abstractNumId w:val="25"/>
  </w:num>
  <w:num w:numId="19">
    <w:abstractNumId w:val="15"/>
  </w:num>
  <w:num w:numId="20">
    <w:abstractNumId w:val="14"/>
  </w:num>
  <w:num w:numId="21">
    <w:abstractNumId w:val="43"/>
  </w:num>
  <w:num w:numId="22">
    <w:abstractNumId w:val="31"/>
  </w:num>
  <w:num w:numId="23">
    <w:abstractNumId w:val="18"/>
  </w:num>
  <w:num w:numId="24">
    <w:abstractNumId w:val="27"/>
  </w:num>
  <w:num w:numId="25">
    <w:abstractNumId w:val="28"/>
  </w:num>
  <w:num w:numId="26">
    <w:abstractNumId w:val="1"/>
  </w:num>
  <w:num w:numId="27">
    <w:abstractNumId w:val="46"/>
  </w:num>
  <w:num w:numId="28">
    <w:abstractNumId w:val="5"/>
  </w:num>
  <w:num w:numId="29">
    <w:abstractNumId w:val="30"/>
  </w:num>
  <w:num w:numId="30">
    <w:abstractNumId w:val="47"/>
  </w:num>
  <w:num w:numId="31">
    <w:abstractNumId w:val="42"/>
  </w:num>
  <w:num w:numId="32">
    <w:abstractNumId w:val="9"/>
  </w:num>
  <w:num w:numId="33">
    <w:abstractNumId w:val="33"/>
  </w:num>
  <w:num w:numId="34">
    <w:abstractNumId w:val="6"/>
  </w:num>
  <w:num w:numId="35">
    <w:abstractNumId w:val="24"/>
  </w:num>
  <w:num w:numId="36">
    <w:abstractNumId w:val="29"/>
  </w:num>
  <w:num w:numId="37">
    <w:abstractNumId w:val="32"/>
  </w:num>
  <w:num w:numId="38">
    <w:abstractNumId w:val="3"/>
  </w:num>
  <w:num w:numId="39">
    <w:abstractNumId w:val="37"/>
  </w:num>
  <w:num w:numId="40">
    <w:abstractNumId w:val="21"/>
  </w:num>
  <w:num w:numId="41">
    <w:abstractNumId w:val="10"/>
  </w:num>
  <w:num w:numId="42">
    <w:abstractNumId w:val="20"/>
  </w:num>
  <w:num w:numId="43">
    <w:abstractNumId w:val="11"/>
  </w:num>
  <w:num w:numId="44">
    <w:abstractNumId w:val="34"/>
  </w:num>
  <w:num w:numId="45">
    <w:abstractNumId w:val="17"/>
  </w:num>
  <w:num w:numId="46">
    <w:abstractNumId w:val="22"/>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0A9F"/>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26AA"/>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A76A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45D0"/>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4AA1"/>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BF6578"/>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254"/>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18014</Words>
  <Characters>99081</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116862</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3</cp:revision>
  <cp:lastPrinted>2012-11-12T17:02:00Z</cp:lastPrinted>
  <dcterms:created xsi:type="dcterms:W3CDTF">2012-11-12T17:02:00Z</dcterms:created>
  <dcterms:modified xsi:type="dcterms:W3CDTF">2012-11-12T17:03:00Z</dcterms:modified>
</cp:coreProperties>
</file>